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BA" w:rsidRPr="00EB77AE" w:rsidRDefault="006B05BD" w:rsidP="002374D5">
      <w:pPr>
        <w:rPr>
          <w:rFonts w:ascii="Times New Roman" w:hAnsi="Times New Roman" w:cs="Times New Roman"/>
          <w:b/>
          <w:sz w:val="28"/>
          <w:szCs w:val="28"/>
        </w:rPr>
      </w:pPr>
      <w:r w:rsidRPr="00EB77AE">
        <w:rPr>
          <w:rFonts w:ascii="Times New Roman" w:hAnsi="Times New Roman" w:cs="Times New Roman"/>
          <w:b/>
          <w:sz w:val="28"/>
          <w:szCs w:val="28"/>
        </w:rPr>
        <w:t>2-26 Нормативные документы по стандартизации в РФ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sz w:val="28"/>
          <w:szCs w:val="28"/>
        </w:rPr>
        <w:t>Нормативные документы по стандартизации в РФ установлены Законом РФ “О стандартизации”</w:t>
      </w:r>
      <w:r w:rsidRPr="00EB77AE">
        <w:rPr>
          <w:sz w:val="28"/>
          <w:szCs w:val="28"/>
          <w:vertAlign w:val="superscript"/>
        </w:rPr>
        <w:t>13</w:t>
      </w:r>
      <w:r w:rsidRPr="00EB77AE">
        <w:rPr>
          <w:sz w:val="28"/>
          <w:szCs w:val="28"/>
        </w:rPr>
        <w:t>. К ним относятся: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7AE">
        <w:rPr>
          <w:sz w:val="28"/>
          <w:szCs w:val="28"/>
        </w:rPr>
        <w:t>· Государственные стандарты Российской Федерации (ГОСТ Р);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7AE">
        <w:rPr>
          <w:sz w:val="28"/>
          <w:szCs w:val="28"/>
        </w:rPr>
        <w:t>· применяемые в соответствии с правовыми нормами международные, региональные стандарты, а также правила, нормы и рекомендации по стандартизации;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7AE">
        <w:rPr>
          <w:sz w:val="28"/>
          <w:szCs w:val="28"/>
        </w:rPr>
        <w:t>· общероссийские классификаторы технико-экономической информации;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7AE">
        <w:rPr>
          <w:sz w:val="28"/>
          <w:szCs w:val="28"/>
        </w:rPr>
        <w:t>· стандарты отраслей;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7AE">
        <w:rPr>
          <w:sz w:val="28"/>
          <w:szCs w:val="28"/>
        </w:rPr>
        <w:t>· стандарты предприятий;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77AE">
        <w:rPr>
          <w:sz w:val="28"/>
          <w:szCs w:val="28"/>
        </w:rPr>
        <w:t>· стандарты научно-технических, инженерных обществ и других общественных объединений.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i/>
          <w:iCs/>
          <w:sz w:val="28"/>
          <w:szCs w:val="28"/>
        </w:rPr>
        <w:t>Стандарт</w:t>
      </w:r>
      <w:r w:rsidRPr="00EB77AE">
        <w:rPr>
          <w:sz w:val="28"/>
          <w:szCs w:val="28"/>
        </w:rPr>
        <w:t> – это нормативный документ, разработанный на основе консенсуса, утвержденный признанным органом, направленный на достижение оптимальной степени упорядоченности в определенной области. В стандарте устанавливаются для всеобщего и многократного использования общие принципы, правила, характеристики, касающиеся различных видов деятельности или их результатов. Стандарт должен быть основан на обобщенных результатах научных исследований, технических достижений и практического опыта, тогда его использование принесет оптимальную выгоду для общества.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sz w:val="28"/>
          <w:szCs w:val="28"/>
        </w:rPr>
        <w:t xml:space="preserve">Кроме стандартов, нормативными документами являются также </w:t>
      </w:r>
      <w:proofErr w:type="gramStart"/>
      <w:r w:rsidRPr="00EB77AE">
        <w:rPr>
          <w:sz w:val="28"/>
          <w:szCs w:val="28"/>
        </w:rPr>
        <w:t>ПР</w:t>
      </w:r>
      <w:proofErr w:type="gramEnd"/>
      <w:r w:rsidRPr="00EB77AE">
        <w:rPr>
          <w:sz w:val="28"/>
          <w:szCs w:val="28"/>
        </w:rPr>
        <w:t xml:space="preserve"> – правила по стандартизации, Р – рекомендации по стандартизации и ТУ – технические условия. Особое требование предъявляется к нормативным документам на продукцию, которая согласно российскому законодательству подлежит обязательной сертификации. В них должны быть указаны те требования к продукции (услуге), которые подтверждаются посредством сертификации, а также методы контроля (испытаний), которые следует применять для установления соответствия, правила маркировки такой продукции и виды сопроводительной документации.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sz w:val="28"/>
          <w:szCs w:val="28"/>
        </w:rPr>
        <w:t>Рассмотрим содержание российских нормативных документов.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sz w:val="28"/>
          <w:szCs w:val="28"/>
        </w:rPr>
        <w:t>Государственные стандарты разрабатывают на продукцию, работы и услуги, потребности в которых носят межотраслевой характер. Стандарты этой категории принимает Госстандарт России, а если они относятся к области строительства, архитектуры, промышленности строительных материалов – Госстрой России.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sz w:val="28"/>
          <w:szCs w:val="28"/>
        </w:rPr>
        <w:t>В государственных стандартах содержатся как обязательные для выполнения требования к объекту стандартизации, так и рекомендательные.</w:t>
      </w:r>
    </w:p>
    <w:p w:rsidR="00EB77AE" w:rsidRPr="00EB77AE" w:rsidRDefault="00EB77AE" w:rsidP="00EB77A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sz w:val="28"/>
          <w:szCs w:val="28"/>
        </w:rPr>
        <w:t xml:space="preserve">К </w:t>
      </w:r>
      <w:proofErr w:type="gramStart"/>
      <w:r w:rsidRPr="00EB77AE">
        <w:rPr>
          <w:sz w:val="28"/>
          <w:szCs w:val="28"/>
        </w:rPr>
        <w:t>обязательным</w:t>
      </w:r>
      <w:proofErr w:type="gramEnd"/>
      <w:r w:rsidRPr="00EB77AE">
        <w:rPr>
          <w:sz w:val="28"/>
          <w:szCs w:val="28"/>
        </w:rPr>
        <w:t xml:space="preserve"> относятся: безопасность продукта, услуги, процесса для здоровья человека, окружающей среды, имущества, а также производительная безопасность и санитарные нормы; техническая и информационная совместимость и взаимозаменяемость изделий; единство методов контроля и единство маркировки контроля, и единство маркировки. Особую актуальность приобретают требования безопасности, поскольку </w:t>
      </w:r>
      <w:r w:rsidRPr="00EB77AE">
        <w:rPr>
          <w:sz w:val="28"/>
          <w:szCs w:val="28"/>
        </w:rPr>
        <w:lastRenderedPageBreak/>
        <w:t>безопасность товара – основной аспект сертификации соответствия. Требования обязательного характера должны соблюдать государственные органы управления и все субъекты хозяйственной деятельности независимо от формы собственности.</w:t>
      </w:r>
    </w:p>
    <w:p w:rsidR="00EB77AE" w:rsidRPr="00EB77AE" w:rsidRDefault="00EB77AE" w:rsidP="00EB77A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sz w:val="28"/>
          <w:szCs w:val="28"/>
        </w:rPr>
        <w:t>В стандартах на отдельные виды продукции могут быть приведены такие характеристики, как класса опасности; допустимые уровни опасных и вредных факторов производства, возникающих при работе оборудования; действие на человека и т.п.</w:t>
      </w:r>
    </w:p>
    <w:p w:rsidR="00EB77AE" w:rsidRPr="00EB77AE" w:rsidRDefault="00EB77AE" w:rsidP="00EB77A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sz w:val="28"/>
          <w:szCs w:val="28"/>
        </w:rPr>
        <w:t xml:space="preserve">Отраслевые стандарты разрабатываются применительно к продукции определенной отрасли. Их требования не должны противоречить обязательным требованиям государственных стандартов, а также правилам и нормам безопасности, установленным для отрасли. Принимают такие стандарты государственные органы управления (министерства), которые </w:t>
      </w:r>
      <w:proofErr w:type="gramStart"/>
      <w:r w:rsidRPr="00EB77AE">
        <w:rPr>
          <w:sz w:val="28"/>
          <w:szCs w:val="28"/>
        </w:rPr>
        <w:t>несут ответственность за соответствие требований отраслевых стандартов обязательным требованиям ГОСТ Р. Диапазон применяемости отраслевых стандартов ограничивается</w:t>
      </w:r>
      <w:proofErr w:type="gramEnd"/>
      <w:r w:rsidRPr="00EB77AE">
        <w:rPr>
          <w:sz w:val="28"/>
          <w:szCs w:val="28"/>
        </w:rPr>
        <w:t xml:space="preserve"> предприятиями, подведомственными государственному органу управлению, принявшему данный стандарт.</w:t>
      </w:r>
    </w:p>
    <w:p w:rsidR="00FD0814" w:rsidRPr="00EB77AE" w:rsidRDefault="00FD0814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2374D5">
      <w:pPr>
        <w:rPr>
          <w:rFonts w:ascii="Times New Roman" w:hAnsi="Times New Roman" w:cs="Times New Roman"/>
          <w:sz w:val="28"/>
          <w:szCs w:val="28"/>
        </w:rPr>
      </w:pPr>
    </w:p>
    <w:p w:rsidR="006B05BD" w:rsidRPr="00EB77AE" w:rsidRDefault="006B05BD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2-28 </w:t>
      </w:r>
      <w:proofErr w:type="gramStart"/>
      <w:r w:rsidRPr="00EB77AE">
        <w:rPr>
          <w:rFonts w:ascii="Times New Roman" w:hAnsi="Times New Roman" w:cs="Times New Roman"/>
          <w:b/>
          <w:sz w:val="28"/>
          <w:szCs w:val="28"/>
        </w:rPr>
        <w:t>Практическая</w:t>
      </w:r>
      <w:proofErr w:type="gramEnd"/>
      <w:r w:rsidRPr="00EB77AE">
        <w:rPr>
          <w:rFonts w:ascii="Times New Roman" w:hAnsi="Times New Roman" w:cs="Times New Roman"/>
          <w:b/>
          <w:sz w:val="28"/>
          <w:szCs w:val="28"/>
        </w:rPr>
        <w:t xml:space="preserve">  занятие №2. Составить анализ структуры разных видов стандартов на соответствие ГОСТ </w:t>
      </w:r>
      <w:proofErr w:type="gramStart"/>
      <w:r w:rsidRPr="00EB77A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B77AE">
        <w:rPr>
          <w:rFonts w:ascii="Times New Roman" w:hAnsi="Times New Roman" w:cs="Times New Roman"/>
          <w:b/>
          <w:sz w:val="28"/>
          <w:szCs w:val="28"/>
        </w:rPr>
        <w:t xml:space="preserve"> 1.2-2016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структуре и содержанию стандартов регламентируются ГОСТ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1.5—2004 «Стандартизация в Российской Федерации. Стандарты национальные Российской Федерации. Правила построения, изложения, оформления и обозначения».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стандартов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разных категорий и видов характеризуется общими и специфичными элементами.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общим элементам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структуры относятся: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B7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Титульный лист,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котором указывается полное наименование национального органа РФ по стандартизации, статус стандартов, логотип, общее наименование, обозначение стандарта, слова «Издание официальное» и выходные данные. Обозначение стандарта состоит из индекса «ГОСТ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(или «ГОСТ»), регистрационного номера и отделенных от него четырех цифр года утверждения (принятия) стандарта (года его регистрации). После 1 июля 2003 г. национальные стандарты России не принимают, а утверждают.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несколько стандартов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общий объект стандартизации и содержат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дополнительные положения к стандарту, устанавливающему общие (основные) положения, то этим стандартам присваивается общий номер с точкой, а после этого дополнительный. При этом стандарту с основными положениями присваивается нулевой дополнительный номер, например ГОСТ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51657.0-2000, ГОСТ Р 51657.1-2000 и т.п.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национальный стандарт России входит в систему общетехнических или организационно-методических стандартов, обозначение каждого стандарта включает одно- или двухразрядный код системы, отделенный от остальной цифровой части обозначения точкой (п. 7.4 ГОСТ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1.5—2004).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B7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Предисловие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приводятся сведения об организации работ по национальной стандартизации РФ и общие сведения о данном стандарте. Предисловие находится на следующей странице после титульного листа.</w:t>
      </w:r>
    </w:p>
    <w:p w:rsidR="00EB77AE" w:rsidRPr="00EB77AE" w:rsidRDefault="00EB77AE" w:rsidP="00EB77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Содержание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размещается на первой или последней странице. В нем приводятся обозначения и наименования всех включенных стандартов и номера страниц сквозной нумерации, на которых начинаются эти стандарты.</w:t>
      </w:r>
    </w:p>
    <w:p w:rsidR="00EB77AE" w:rsidRPr="00EB77AE" w:rsidRDefault="00EB77AE" w:rsidP="00EB77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Введение.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включении в стандарт дополнительных элементов «Содержание» и «Введение» применяются правила, установленные ГОСТ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1.5—2004.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стандарту оформляют наименование стандарта (п. 5). При этом заголовок стандарта рекомендуется формировать с учетом заголовка соответствующей подгруппы Общероссийского классификатора стандартов (ОКС) или Общероссийских классификаторов продукции (ОКП) либо Общероссийского классификатора услуг населению (ОКУН).</w:t>
      </w:r>
    </w:p>
    <w:p w:rsidR="00EB77AE" w:rsidRPr="00EB77AE" w:rsidRDefault="00EB77AE" w:rsidP="00EB77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Наименование.</w:t>
      </w:r>
    </w:p>
    <w:p w:rsidR="00EB77AE" w:rsidRPr="00EB77AE" w:rsidRDefault="00EB77AE" w:rsidP="00EB77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Область применения.</w:t>
      </w:r>
    </w:p>
    <w:p w:rsidR="00EB77AE" w:rsidRPr="00EB77AE" w:rsidRDefault="00EB77AE" w:rsidP="00EB77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Нормативные ссылки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приводятся, если в тексте стандарта такие ссылки даны на утвержденные (принятые) национальные стандарты РФ, республиканские стандарты РСФСР, межгосударственные стандарты, стандарты СЭВ, общероссийские классификаторы, межгосударственные классификаторы (п. 3.6.1 ГОСТ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1.5—2004).</w:t>
      </w:r>
    </w:p>
    <w:p w:rsidR="00EB77AE" w:rsidRPr="00EB77AE" w:rsidRDefault="00EB77AE" w:rsidP="00EB77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Термины и определения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вносятся в стандарт только те, которые не стандартизированы на национальном уровне. При необходимости допускается повторять определение термина, установленного в другом национальном стандарте.</w:t>
      </w:r>
    </w:p>
    <w:p w:rsidR="00EB77AE" w:rsidRPr="00EB77AE" w:rsidRDefault="00EB77AE" w:rsidP="00EB77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Обозначения и сокращения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даются в стандарте в виде отдельного раздела, если их количество не более пяти.</w:t>
      </w:r>
    </w:p>
    <w:p w:rsidR="00EB77AE" w:rsidRPr="00EB77AE" w:rsidRDefault="00EB77AE" w:rsidP="00EB77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нормативные положения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оформляются в виде разделов, содержание которых устанавливается с учетом общих требований к содержанию стандартов разных видов. Эти структурные элементы для каждого вида стандартов рассмотрены далее.</w:t>
      </w:r>
    </w:p>
    <w:p w:rsidR="00EB77AE" w:rsidRPr="00EB77AE" w:rsidRDefault="00EB77AE" w:rsidP="00EB77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Приложения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содержат материал, который дополняет основные нормативные положения стандарта.</w:t>
      </w:r>
    </w:p>
    <w:p w:rsidR="00EB77AE" w:rsidRPr="00EB77AE" w:rsidRDefault="00EB77AE" w:rsidP="00EB77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Библиографические данные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стандарта включают индекс Универсальной десятичной классификации (УДК), который проставляют при подготовке стандарта к утверждению, код группы или подгруппы ОКС, к которой относится стандарт по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К, ключевые слова для стандартов на продукцию, дополнительно приводится код по ОКП, а на услуги — код по ОКУН.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элементы, за исключением п. 1, 2, 5, 10, приводятся при необходимости в зависимости от особенностей стандартизируемого объекта.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Специфические элементы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структуры стандартов разных видов относятся к требованиям, которые предъявляются к их содержанию. Именно эти элементы определяют перечень разделов стандартов разных видов. Ниже приведены наиболее важные разделы таких стандартов.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B7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Основополагающие стандарты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Организационно-методические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77AE" w:rsidRPr="00EB77AE" w:rsidRDefault="00EB77AE" w:rsidP="00EB77A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цели, задачи, классификационные структуры объектов стандартизации разного назначения, общие организационно-технические положения по проведению работ в определенной области деятельности;</w:t>
      </w:r>
    </w:p>
    <w:p w:rsidR="00EB77AE" w:rsidRPr="00EB77AE" w:rsidRDefault="00EB77AE" w:rsidP="00EB77A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порядок (правила) разработки, принятия (утверждения) и применения нормативных и нормативно-технических документов: конструкторских, технологических, проектных, программных;</w:t>
      </w:r>
      <w:proofErr w:type="gramEnd"/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Общетехнические стандарты.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аучно-технические термины и их определения;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условные обозначения для различных объектов стандартизации;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построению, изложению, оформлению и содержанию различных видов документации;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общетехнические величины, требования и нормы, необходимые для технического, в том числе и метрологического, обеспечения производственных процессов.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B7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Стандарты на продукцию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2.1 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.Стандарты общих технических условий’.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классификация, основные параметры и/или размеры;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общие технические требования;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безопасности (при отсутствии соответствующих технических регламентов);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охраны окружающей среды;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приемки;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методы контроля;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транспортирования и хранения;</w:t>
      </w:r>
    </w:p>
    <w:p w:rsidR="00EB77AE" w:rsidRPr="00EB77AE" w:rsidRDefault="00EB77AE" w:rsidP="00EB77A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указания по эксплуатации (ремонту, утилизации).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«Общие технические требования» содержатся подразделы:</w:t>
      </w:r>
    </w:p>
    <w:p w:rsidR="00EB77AE" w:rsidRPr="00EB77AE" w:rsidRDefault="00EB77AE" w:rsidP="00EB77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характеристики (свойства) продукции;</w:t>
      </w:r>
    </w:p>
    <w:p w:rsidR="00EB77AE" w:rsidRPr="00EB77AE" w:rsidRDefault="00EB77AE" w:rsidP="00EB77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сырью, материалам;</w:t>
      </w:r>
    </w:p>
    <w:p w:rsidR="00EB77AE" w:rsidRPr="00EB77AE" w:rsidRDefault="00EB77AE" w:rsidP="00EB77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комплектность;</w:t>
      </w:r>
    </w:p>
    <w:p w:rsidR="00EB77AE" w:rsidRPr="00EB77AE" w:rsidRDefault="00EB77AE" w:rsidP="00EB77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маркировка;</w:t>
      </w:r>
    </w:p>
    <w:p w:rsidR="00EB77AE" w:rsidRPr="00EB77AE" w:rsidRDefault="00EB77AE" w:rsidP="00EB77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упаковка.</w:t>
      </w:r>
    </w:p>
    <w:p w:rsidR="00EB77AE" w:rsidRPr="00EB77AE" w:rsidRDefault="00EB77AE" w:rsidP="00EB77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EB77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Стандарты технических условий (СТУ)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устанавливают требования к конкретной продукции одного или нескольких видов (типов, марок, моделей и т.п.), соблюдение которых должно обеспечиваться при их производстве, поставке, потреблении (эксплуатации), ремонте и утилизации. Номенклатура, состав и содержание разделов (подразделов) должны быть аналогичными стандартам ОТУ.</w:t>
      </w:r>
    </w:p>
    <w:p w:rsidR="00EB77AE" w:rsidRPr="00EB77AE" w:rsidRDefault="00EB77AE" w:rsidP="00EB77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B7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Стандарты на услуги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77AE" w:rsidRPr="00EB77AE" w:rsidRDefault="00EB77AE" w:rsidP="00EB77A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классификация услуг;</w:t>
      </w:r>
    </w:p>
    <w:p w:rsidR="00EB77AE" w:rsidRPr="00EB77AE" w:rsidRDefault="00EB77AE" w:rsidP="00EB77A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общие требования к услугам;</w:t>
      </w:r>
    </w:p>
    <w:p w:rsidR="00EB77AE" w:rsidRPr="00EB77AE" w:rsidRDefault="00EB77AE" w:rsidP="00EB77A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безопасности (при необходимости);</w:t>
      </w:r>
    </w:p>
    <w:p w:rsidR="00EB77AE" w:rsidRPr="00EB77AE" w:rsidRDefault="00EB77AE" w:rsidP="00EB77A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охране окружающей среды;</w:t>
      </w:r>
    </w:p>
    <w:p w:rsidR="00EB77AE" w:rsidRPr="00EB77AE" w:rsidRDefault="00EB77AE" w:rsidP="00EB77A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методы контроля;</w:t>
      </w:r>
    </w:p>
    <w:p w:rsidR="00EB77AE" w:rsidRPr="00EB77AE" w:rsidRDefault="00EB77AE" w:rsidP="00EB77A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обслуживающему персоналу.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персоналу могут быть оформлены в виде самостоятельного стандарта.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на услуги дополнительно могут содержать требования к ассортименту и качеству услуг, в том числе к точности и своевременности исполнения, эстетичности, комфортности и комплексности обслуживания.</w:t>
      </w:r>
    </w:p>
    <w:p w:rsidR="00EB77AE" w:rsidRPr="00EB77AE" w:rsidRDefault="00EB77AE" w:rsidP="00EB77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B7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Стандарты на термины и определения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стандартизированные термины и определения.</w:t>
      </w:r>
    </w:p>
    <w:p w:rsidR="00EB77AE" w:rsidRPr="00EB77AE" w:rsidRDefault="00EB77AE" w:rsidP="00EB77A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EB7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Стандарты на процессы (работы)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77AE" w:rsidRPr="00EB77AE" w:rsidRDefault="00EB77AE" w:rsidP="00EB77A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 к методам (приемам, режимам, нормам) выполнения работ;</w:t>
      </w:r>
    </w:p>
    <w:p w:rsidR="00EB77AE" w:rsidRPr="00EB77AE" w:rsidRDefault="00EB77AE" w:rsidP="00EB77A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требования, соблюдение которых необходимо для обеспечения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жизни и здоровья людей;</w:t>
      </w:r>
    </w:p>
    <w:p w:rsidR="00EB77AE" w:rsidRPr="00EB77AE" w:rsidRDefault="00EB77AE" w:rsidP="00EB77A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требования к охране окружающей среды.</w:t>
      </w:r>
    </w:p>
    <w:p w:rsidR="00EB77AE" w:rsidRPr="00EB77AE" w:rsidRDefault="00EB77AE" w:rsidP="00EB77A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EB7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Стандарты на методы контроля (испытаний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7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измерений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77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анализа)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77AE" w:rsidRPr="00EB77AE" w:rsidRDefault="00EB77AE" w:rsidP="00EB77AE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средства контроля и вспомогательные устройства;</w:t>
      </w:r>
    </w:p>
    <w:p w:rsidR="00EB77AE" w:rsidRPr="00EB77AE" w:rsidRDefault="00EB77AE" w:rsidP="00EB77AE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порядок подготовки к проведению контроля;</w:t>
      </w:r>
    </w:p>
    <w:p w:rsidR="00EB77AE" w:rsidRPr="00EB77AE" w:rsidRDefault="00EB77AE" w:rsidP="00EB77AE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порядок проведения контроля;</w:t>
      </w:r>
    </w:p>
    <w:p w:rsidR="00EB77AE" w:rsidRPr="00EB77AE" w:rsidRDefault="00EB77AE" w:rsidP="00EB77AE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обработки результатов контроля;</w:t>
      </w:r>
    </w:p>
    <w:p w:rsidR="00EB77AE" w:rsidRPr="00EB77AE" w:rsidRDefault="00EB77AE" w:rsidP="00EB77AE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оформления результатов контроля;</w:t>
      </w:r>
    </w:p>
    <w:p w:rsidR="00EB77AE" w:rsidRPr="00EB77AE" w:rsidRDefault="00EB77AE" w:rsidP="00EB77AE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допустимая погрешность контроля.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предусматривать в одном стандарте несколько методов контроля, один из которых определяется в качестве поверочного (арбитражного). Если установленные методы не являются полностью взаимозаменяемыми, то для каждого из них должны быть приведены данные, характеризующие их различия и назначение.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методам контроля предъявляются следующие требования:</w:t>
      </w:r>
    </w:p>
    <w:p w:rsidR="00EB77AE" w:rsidRPr="00EB77AE" w:rsidRDefault="00EB77AE" w:rsidP="00EB77A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объективность;</w:t>
      </w:r>
    </w:p>
    <w:p w:rsidR="00EB77AE" w:rsidRPr="00EB77AE" w:rsidRDefault="00EB77AE" w:rsidP="00EB77A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четкое формулирование;</w:t>
      </w:r>
    </w:p>
    <w:p w:rsidR="00EB77AE" w:rsidRPr="00EB77AE" w:rsidRDefault="00EB77AE" w:rsidP="00EB77A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точность;</w:t>
      </w:r>
    </w:p>
    <w:p w:rsidR="00EB77AE" w:rsidRPr="00EB77AE" w:rsidRDefault="00EB77AE" w:rsidP="00EB77A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последовательность операций;</w:t>
      </w:r>
    </w:p>
    <w:p w:rsidR="00EB77AE" w:rsidRPr="00EB77AE" w:rsidRDefault="00EB77AE" w:rsidP="00EB77A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особую группу стандартов выделяют национальные стандарты, содержащие правила и методы исследований (испытаний) и измерений, необходимые для применения и исполнения принятых технических регламентов. Они разрабатываются в случае отсутствия национальных стандартов, позволяющих определять отдельные характеристики и показатели качества, которые установлены в технических регламентах. Например, после принятия Технического регламента на молоко и молочную продукцию возникла необходимость в стандарте, предназначенном для идентификации натурального молока.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промышленности и торговли от 3 сентября 2008 г. № 119 определен Порядок разработки перечня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соответствия, а также в случае отсутствия указанных национальных стандартов применительно к отдельным требованиям технического регламента или объектам технического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 порядок разработки правил и методов исследований (испытаний) и измерений, в том числе правил отбора образцов, необходимых для применения и исполнения принятого технического регламента и осуществления оценки соответствия.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указанного перечня исходят из следующих принципов:</w:t>
      </w:r>
    </w:p>
    <w:p w:rsidR="00EB77AE" w:rsidRPr="00EB77AE" w:rsidRDefault="00EB77AE" w:rsidP="00EB77A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достаточности для достижения указанных целей;</w:t>
      </w:r>
    </w:p>
    <w:p w:rsidR="00EB77AE" w:rsidRPr="00EB77AE" w:rsidRDefault="00EB77AE" w:rsidP="00EB77A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обеспечения необходимой точности и </w:t>
      </w:r>
      <w:proofErr w:type="spell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воспроизводимости</w:t>
      </w:r>
      <w:proofErr w:type="spell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(испытаний) и измерений;</w:t>
      </w:r>
    </w:p>
    <w:p w:rsidR="00EB77AE" w:rsidRPr="00EB77AE" w:rsidRDefault="00EB77AE" w:rsidP="00EB77A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соответствия применяемых правил и методов требованиям нормативных правовых документов в области обеспечения единства измерений;</w:t>
      </w:r>
    </w:p>
    <w:p w:rsidR="00EB77AE" w:rsidRPr="00EB77AE" w:rsidRDefault="00EB77AE" w:rsidP="00EB77A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возможности реализации выбранных правил и методов;</w:t>
      </w:r>
    </w:p>
    <w:p w:rsidR="00EB77AE" w:rsidRPr="00EB77AE" w:rsidRDefault="00EB77AE" w:rsidP="00EB77A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приоритетности использования правил и методов, гармонизированных с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применяемыми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международной практике.</w:t>
      </w:r>
    </w:p>
    <w:p w:rsidR="00EB77AE" w:rsidRP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7AE" w:rsidRPr="00EB77AE" w:rsidRDefault="00EB77AE" w:rsidP="00EB7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5BD" w:rsidRDefault="006B05BD" w:rsidP="002374D5">
      <w:pPr>
        <w:rPr>
          <w:rFonts w:ascii="Times New Roman" w:hAnsi="Times New Roman" w:cs="Times New Roman"/>
          <w:b/>
          <w:sz w:val="28"/>
          <w:szCs w:val="28"/>
        </w:rPr>
      </w:pPr>
      <w:r w:rsidRPr="00EB77AE">
        <w:rPr>
          <w:rFonts w:ascii="Times New Roman" w:hAnsi="Times New Roman" w:cs="Times New Roman"/>
          <w:b/>
          <w:sz w:val="28"/>
          <w:szCs w:val="28"/>
        </w:rPr>
        <w:lastRenderedPageBreak/>
        <w:t>2-30 Понятие о техническом регулировании.</w:t>
      </w:r>
    </w:p>
    <w:p w:rsidR="00EB77AE" w:rsidRDefault="00EB77AE" w:rsidP="00EB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AE">
        <w:rPr>
          <w:rStyle w:val="a6"/>
          <w:rFonts w:ascii="Times New Roman" w:hAnsi="Times New Roman" w:cs="Times New Roman"/>
          <w:sz w:val="28"/>
          <w:szCs w:val="28"/>
        </w:rPr>
        <w:t>С июля 2003 года вступил в силу</w:t>
      </w:r>
      <w:r w:rsidRPr="00EB77AE">
        <w:rPr>
          <w:rFonts w:ascii="Times New Roman" w:hAnsi="Times New Roman" w:cs="Times New Roman"/>
          <w:sz w:val="28"/>
          <w:szCs w:val="28"/>
        </w:rPr>
        <w:t> Федеральный закон Российской федерации (№184-ФЗ от 27 декабря 2002г) «О техническом регулировании». Согласно статье 47 этого закона признается утратившими силу законы РФ «О стандартизации» и «О сертификации продукции и услуг» введенные в действие с 1993 года. В мае 2007 года утвержден закон №65-ФЗ «О внесении изменений в Федеральный закон», «О техническом регулировании». Все положения по техническому регулированию, стандартизации и сертификации будут излагаться в соответствии с внесенными изменениями.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регулирование 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правовое регулирование отношений в области установления, применения и исполнения обязательных требований к продукции и связанным с ними процессами жизненного цикла; установление и применение на добровольной основе требований к продукции, процессам проектирования, производства наладки монтажа, эксплуатации хранения, реализации, утилизации; проведение работ в области оценки соответствия. (ЖЦП – жизненный цикл продукции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фундаментальным понятием в учении о системе менеджмента качества и представляет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совокупность взаимосвязанных этапов изменения состояние продукции: </w:t>
      </w:r>
      <w:hyperlink r:id="rId6" w:history="1">
        <w:r w:rsidRPr="00EB77A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маркетинг</w:t>
        </w:r>
      </w:hyperlink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проектирование и изготовление, закупки, проверка, реализация, эксплуатация, техническое обслуживание, утилизация после использования).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B7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Исходя из этого определения техническое регулирование сводится</w:t>
      </w:r>
      <w:proofErr w:type="gramEnd"/>
      <w:r w:rsidRPr="00EB7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трем видам деятельности:</w:t>
      </w: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первый </w:t>
      </w:r>
      <w:proofErr w:type="spell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виддеятельности</w:t>
      </w:r>
      <w:proofErr w:type="spell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через принятие и применение технических </w:t>
      </w:r>
      <w:hyperlink r:id="rId7" w:history="1">
        <w:r w:rsidRPr="00EB77A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регламентов</w:t>
        </w:r>
      </w:hyperlink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силу закона, подзаконных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актах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обязательных для применения;</w:t>
      </w:r>
    </w:p>
    <w:p w:rsidR="00EB77AE" w:rsidRPr="00EB77AE" w:rsidRDefault="00EB77AE" w:rsidP="00EB77A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rStyle w:val="a7"/>
          <w:sz w:val="28"/>
          <w:szCs w:val="28"/>
        </w:rPr>
        <w:t>- </w:t>
      </w:r>
      <w:r w:rsidRPr="00EB77AE">
        <w:rPr>
          <w:rStyle w:val="a6"/>
          <w:sz w:val="28"/>
          <w:szCs w:val="28"/>
        </w:rPr>
        <w:t>второй </w:t>
      </w:r>
      <w:r w:rsidRPr="00EB77AE">
        <w:rPr>
          <w:sz w:val="28"/>
          <w:szCs w:val="28"/>
        </w:rPr>
        <w:t>реализуется деятельностью по стандартизации через разработку и утверждение стандартов, которые должны применяться на добровольной основе;</w:t>
      </w:r>
    </w:p>
    <w:p w:rsidR="00EB77AE" w:rsidRPr="00EB77AE" w:rsidRDefault="00EB77AE" w:rsidP="00EB77A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rStyle w:val="a6"/>
          <w:sz w:val="28"/>
          <w:szCs w:val="28"/>
        </w:rPr>
        <w:t>- третий </w:t>
      </w:r>
      <w:r w:rsidRPr="00EB77AE">
        <w:rPr>
          <w:sz w:val="28"/>
          <w:szCs w:val="28"/>
        </w:rPr>
        <w:t>вид деятельности основывается на оценке соответствия (сертификация, декларирование соответствия).</w:t>
      </w:r>
    </w:p>
    <w:p w:rsidR="00EB77AE" w:rsidRPr="00EB77AE" w:rsidRDefault="00EB77AE" w:rsidP="00EB77A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7AE">
        <w:rPr>
          <w:rStyle w:val="a6"/>
          <w:sz w:val="28"/>
          <w:szCs w:val="28"/>
        </w:rPr>
        <w:t>Таким образом</w:t>
      </w:r>
      <w:r w:rsidRPr="00EB77AE">
        <w:rPr>
          <w:sz w:val="28"/>
          <w:szCs w:val="28"/>
        </w:rPr>
        <w:t xml:space="preserve">, введение закона о техническом регулировании не отменяет стандартизацию (тем более существующие </w:t>
      </w:r>
      <w:proofErr w:type="spellStart"/>
      <w:r w:rsidRPr="00EB77AE">
        <w:rPr>
          <w:sz w:val="28"/>
          <w:szCs w:val="28"/>
        </w:rPr>
        <w:t>ГОСТы</w:t>
      </w:r>
      <w:proofErr w:type="spellEnd"/>
      <w:r w:rsidRPr="00EB77AE">
        <w:rPr>
          <w:sz w:val="28"/>
          <w:szCs w:val="28"/>
        </w:rPr>
        <w:t>) и сертификацию, как виды деятельности, но вносит определенные изменения, дополнения в существующие системы стандартизации и сертификации.</w:t>
      </w:r>
    </w:p>
    <w:p w:rsidR="00EB77AE" w:rsidRDefault="00EB77AE" w:rsidP="00EB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AE" w:rsidRDefault="00EB77AE" w:rsidP="00EB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AE" w:rsidRDefault="00EB77AE" w:rsidP="00EB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AE" w:rsidRDefault="00EB77AE" w:rsidP="00EB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AE" w:rsidRDefault="00EB77AE" w:rsidP="00EB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AE" w:rsidRDefault="00EB77AE" w:rsidP="00EB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AE" w:rsidRDefault="00EB77AE" w:rsidP="00EB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AE" w:rsidRDefault="00EB77AE" w:rsidP="00EB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AE" w:rsidRDefault="00EB77AE" w:rsidP="00EB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AE" w:rsidRPr="00EB77AE" w:rsidRDefault="00EB77AE" w:rsidP="00EB77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5BD" w:rsidRDefault="006B05BD" w:rsidP="002374D5">
      <w:pPr>
        <w:rPr>
          <w:rFonts w:ascii="Times New Roman" w:hAnsi="Times New Roman" w:cs="Times New Roman"/>
          <w:b/>
          <w:sz w:val="28"/>
          <w:szCs w:val="28"/>
        </w:rPr>
      </w:pPr>
      <w:r w:rsidRPr="00EB77AE">
        <w:rPr>
          <w:rFonts w:ascii="Times New Roman" w:hAnsi="Times New Roman" w:cs="Times New Roman"/>
          <w:b/>
          <w:sz w:val="28"/>
          <w:szCs w:val="28"/>
        </w:rPr>
        <w:lastRenderedPageBreak/>
        <w:t>2-32</w:t>
      </w:r>
      <w:r w:rsidR="00EB7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7AE">
        <w:rPr>
          <w:rFonts w:ascii="Times New Roman" w:hAnsi="Times New Roman" w:cs="Times New Roman"/>
          <w:b/>
          <w:sz w:val="28"/>
          <w:szCs w:val="28"/>
        </w:rPr>
        <w:t>Порядок разработки технических регламентов.</w:t>
      </w:r>
    </w:p>
    <w:p w:rsidR="00EB77AE" w:rsidRPr="00EB77AE" w:rsidRDefault="00EB77AE" w:rsidP="00EB77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Разработчиком технического регламента</w:t>
      </w: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любое лицо. При разработке технического регламента необходимо максимально обеспечить:</w:t>
      </w:r>
    </w:p>
    <w:p w:rsidR="00EB77AE" w:rsidRPr="00EB77AE" w:rsidRDefault="00EB77AE" w:rsidP="00EB77AE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процедур разработки;</w:t>
      </w:r>
    </w:p>
    <w:p w:rsidR="00EB77AE" w:rsidRPr="00EB77AE" w:rsidRDefault="00EB77AE" w:rsidP="00EB77AE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участия в разработке всех заинтересованных лиц;</w:t>
      </w:r>
    </w:p>
    <w:p w:rsidR="00EB77AE" w:rsidRPr="00EB77AE" w:rsidRDefault="00EB77AE" w:rsidP="00EB77AE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согласия большинства заинтересованных сторон.</w:t>
      </w:r>
    </w:p>
    <w:p w:rsidR="00EB77AE" w:rsidRDefault="00EB77AE" w:rsidP="00EB77AE">
      <w:pPr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разработки проекта технического регламента делается оповещение посредством публикации специального уведомления в печатном органе федерального органа исполнительной власти по техническому регулированию, которым в настоящее время является «Вестник технического регулирования» Министерства промышленности и торговли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7AE" w:rsidRDefault="00EB77AE" w:rsidP="00EB77A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содержит информацию о том, в отношении какой продукции и каких стадий ее жизненного цикла будут устанавливаться разрабатываемые требования. В нем кратко излагается цель этого технического регламента,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обосновывается необходимость его разработки и указываются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разрабатываемые требования, которые отличаются от положений соответствующих международных стандартов или обязательных требований, действующих на территории Российской Федерации в момент разработки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технического регламента. </w:t>
      </w:r>
    </w:p>
    <w:p w:rsidR="00EB77AE" w:rsidRDefault="00EB77AE" w:rsidP="00EB77A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опубликования уведомления технический регламент должен быть доступен заинтересованным лицам для ознакомления. С этой целью осуществляются постоянные публикации о ходе разработки технического регламента, дающие возможность ознакомиться с текстами проектов на всех стадиях. Разработчик обязан по требованию заинтересованного лица предоставить ему копию проекта технического регламента. Проект дорабатывается с учетом полученных в письменной форме замечаний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интересованных лиц. </w:t>
      </w:r>
    </w:p>
    <w:p w:rsidR="00EB77AE" w:rsidRDefault="00EB77AE" w:rsidP="00EB77A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проводится публичное обсуждение, и по его итогам составляется проект технического регламента, к которому прилагается перечень полученных в письменной форме замечаний заинтересованных лиц с кратким изложением содержания замечаний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результатов их обсуждения. </w:t>
      </w:r>
    </w:p>
    <w:p w:rsidR="00EB77AE" w:rsidRPr="00EB77AE" w:rsidRDefault="00EB77AE" w:rsidP="00EB77A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субъектом права законодательной инициативы о проекте федерального закона о техническом регламенте в Государственную Думу осуществляется при наличии следующих документов:</w:t>
      </w:r>
    </w:p>
    <w:p w:rsidR="00EB77AE" w:rsidRPr="00EB77AE" w:rsidRDefault="00EB77AE" w:rsidP="00EB77AE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необходимости принятия федерального закона о техническом регламенте с указанием требований, которые отличаются от положений соответствующих международных стандартов или обязательных требований, действующих на территории Российской федерации в момент разработки технического регламента;</w:t>
      </w:r>
    </w:p>
    <w:p w:rsidR="00EB77AE" w:rsidRPr="00EB77AE" w:rsidRDefault="00EB77AE" w:rsidP="00EB77AE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 обоснования принятия федерального закона о техническом регламенте;</w:t>
      </w:r>
    </w:p>
    <w:p w:rsidR="00EB77AE" w:rsidRPr="00EB77AE" w:rsidRDefault="00EB77AE" w:rsidP="00EB77AE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подтверждающих опубликование уведомления о разработке проекта технического регламента;</w:t>
      </w:r>
    </w:p>
    <w:p w:rsidR="00EB77AE" w:rsidRPr="00EB77AE" w:rsidRDefault="00EB77AE" w:rsidP="00EB77AE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опубликование уведомления о завершении публичного обсуждения проекта технического регламента;</w:t>
      </w:r>
    </w:p>
    <w:p w:rsidR="00EB77AE" w:rsidRPr="00EB77AE" w:rsidRDefault="00EB77AE" w:rsidP="00EB77AE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полученных в письменной форме замечаний заинтересованных лиц.</w:t>
      </w:r>
    </w:p>
    <w:p w:rsidR="00EB77AE" w:rsidRDefault="00EB77AE" w:rsidP="00EB77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Внесенный в Государственную Думу проект федерального закона о техническом регламенте с приложенными к нему документами направляется Государственной Думой в Правительство Российской Федерации. На представленный проект федерального закона о техническом регламенте Правительство Российской Федерации направляет в Государственную Думу отзыв, подготовленный с учетом заключения экспертной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техническому регулированию. </w:t>
      </w:r>
    </w:p>
    <w:p w:rsidR="00EB77AE" w:rsidRDefault="00EB77AE" w:rsidP="00EB77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федерального закона о техническом регламенте, принятый Государственной Думой в первом чтении, публикуется в «Вестнике технического регулирования». Поправки к принятому в первом чтении проекту федерального закона о техническом регламенте после окончания срока их подачи публикуются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сети общего пользования. </w:t>
      </w:r>
    </w:p>
    <w:p w:rsidR="00EB77AE" w:rsidRDefault="00EB77AE" w:rsidP="00EB77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федерального закона о техническом регламенте, подготовленный ко второму чтению, направляется Государственной Думой в Правительство для подготовки экспертной комиссией отзыва. Заключение экспертной комиссии подлежит обязательному опубликованию в «Вестнике технического регулирования» и вступает в силу не ранее, чем через 6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официальной публикации. </w:t>
      </w:r>
    </w:p>
    <w:p w:rsidR="00EB77AE" w:rsidRDefault="00EB77AE" w:rsidP="00EB77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проект федерального закона о техническом регламенте рассматривается во втором чтении, и затем следует установленная процедура принятия его в 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акта. </w:t>
      </w:r>
    </w:p>
    <w:p w:rsidR="00EB77AE" w:rsidRDefault="00EB77AE" w:rsidP="00EB77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регламенты принимаются в порядке, установленном для принятия федеральных законов. Помимо этого, Федеральным законом «О техническом регулировании» предусмотрен также особый порядок разработки и принятия технических регламентов. Это происходит в исключительных ситуациях при возникновении обстоятельств, приводящих к непосредственной угрозе, и в других случаях, когда необходимо незамедлительное принятие соответствующего нормативного правового акта о техническом регламенте. В этом случае Президент Российской Федерации вправе издать указ о принятии технического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его публичного обсуждения. </w:t>
      </w:r>
    </w:p>
    <w:p w:rsidR="00EB77AE" w:rsidRPr="00EB77AE" w:rsidRDefault="00EB77AE" w:rsidP="00EB77A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Российской Федерации вправе издать постановление </w:t>
      </w:r>
      <w:proofErr w:type="gramStart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соответствующем техническом регламенте до вступления в силу федерального закона о введении в действие</w:t>
      </w:r>
      <w:proofErr w:type="gramEnd"/>
      <w:r w:rsidRPr="00EB7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регламента. Так, постановлением Правительства Российской Федерации от 12 октября 2005 г. № 609 утвержден первый специальный технический регламент «О требованиях к выбросам автомобильной техники, выпускаемой в обращение на территории Российской Федерации, вредных (загрязняющих) веществ».</w:t>
      </w:r>
    </w:p>
    <w:sectPr w:rsidR="00EB77AE" w:rsidRPr="00EB77AE" w:rsidSect="00D8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BD9"/>
    <w:multiLevelType w:val="multilevel"/>
    <w:tmpl w:val="860C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C6FE0"/>
    <w:multiLevelType w:val="multilevel"/>
    <w:tmpl w:val="519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E7509"/>
    <w:multiLevelType w:val="multilevel"/>
    <w:tmpl w:val="528E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346D0"/>
    <w:multiLevelType w:val="multilevel"/>
    <w:tmpl w:val="9D6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65B9A"/>
    <w:multiLevelType w:val="multilevel"/>
    <w:tmpl w:val="DAF2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53528"/>
    <w:multiLevelType w:val="multilevel"/>
    <w:tmpl w:val="FA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10E1B"/>
    <w:multiLevelType w:val="multilevel"/>
    <w:tmpl w:val="83E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067E0"/>
    <w:multiLevelType w:val="multilevel"/>
    <w:tmpl w:val="6FD4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3660A"/>
    <w:multiLevelType w:val="multilevel"/>
    <w:tmpl w:val="ACE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B0E7B"/>
    <w:multiLevelType w:val="multilevel"/>
    <w:tmpl w:val="89A6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0E0"/>
    <w:rsid w:val="00036C41"/>
    <w:rsid w:val="000D57B0"/>
    <w:rsid w:val="001712CD"/>
    <w:rsid w:val="001B574C"/>
    <w:rsid w:val="00204458"/>
    <w:rsid w:val="00221A16"/>
    <w:rsid w:val="002374D5"/>
    <w:rsid w:val="0029571B"/>
    <w:rsid w:val="002D1608"/>
    <w:rsid w:val="003220E0"/>
    <w:rsid w:val="004B1F5B"/>
    <w:rsid w:val="006B05BD"/>
    <w:rsid w:val="007307EF"/>
    <w:rsid w:val="007A59B2"/>
    <w:rsid w:val="007C1556"/>
    <w:rsid w:val="007C39A9"/>
    <w:rsid w:val="00866949"/>
    <w:rsid w:val="008B1CDA"/>
    <w:rsid w:val="008E3AD7"/>
    <w:rsid w:val="0093227E"/>
    <w:rsid w:val="0093535D"/>
    <w:rsid w:val="00A236B8"/>
    <w:rsid w:val="00A51709"/>
    <w:rsid w:val="00AB5B2A"/>
    <w:rsid w:val="00B06D32"/>
    <w:rsid w:val="00B51F34"/>
    <w:rsid w:val="00B55484"/>
    <w:rsid w:val="00C03D05"/>
    <w:rsid w:val="00C15A8C"/>
    <w:rsid w:val="00C926C1"/>
    <w:rsid w:val="00D8492C"/>
    <w:rsid w:val="00DD73E2"/>
    <w:rsid w:val="00DF1FBA"/>
    <w:rsid w:val="00E2316D"/>
    <w:rsid w:val="00EB77AE"/>
    <w:rsid w:val="00FD0814"/>
    <w:rsid w:val="00FD1593"/>
    <w:rsid w:val="00FE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2C"/>
  </w:style>
  <w:style w:type="paragraph" w:styleId="3">
    <w:name w:val="heading 3"/>
    <w:basedOn w:val="a"/>
    <w:link w:val="30"/>
    <w:uiPriority w:val="9"/>
    <w:qFormat/>
    <w:rsid w:val="00EB7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6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1F3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B7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EB77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opedia.ru/2_21547_reglamen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opedia.ru/Market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62C3-6C2C-4D6D-BFAB-EF759110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2020-03-14T02:42:00Z</dcterms:created>
  <dcterms:modified xsi:type="dcterms:W3CDTF">2020-04-17T07:11:00Z</dcterms:modified>
</cp:coreProperties>
</file>