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0" w:rsidRDefault="00222560" w:rsidP="002225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Тема: </w:t>
      </w:r>
      <w:r w:rsidRPr="0022256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россии</w:t>
      </w:r>
      <w:r w:rsidRPr="00222560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второй половины ХХ в.</w:t>
      </w:r>
    </w:p>
    <w:p w:rsidR="00222560" w:rsidRPr="002C09BF" w:rsidRDefault="00222560" w:rsidP="0022256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Домашние задания</w:t>
      </w:r>
      <w:r w:rsidRPr="002C09BF">
        <w:rPr>
          <w:rFonts w:ascii="Times New Roman" w:hAnsi="Times New Roman" w:cs="Times New Roman"/>
          <w:b/>
        </w:rPr>
        <w:t xml:space="preserve"> с </w:t>
      </w:r>
      <w:r>
        <w:rPr>
          <w:rFonts w:ascii="Times New Roman" w:hAnsi="Times New Roman" w:cs="Times New Roman"/>
          <w:b/>
        </w:rPr>
        <w:t>25 по 30</w:t>
      </w:r>
      <w:r w:rsidRPr="002C09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мая</w:t>
      </w:r>
      <w:r w:rsidRPr="002C09BF">
        <w:rPr>
          <w:rFonts w:ascii="Times New Roman" w:hAnsi="Times New Roman" w:cs="Times New Roman"/>
          <w:b/>
        </w:rPr>
        <w:t xml:space="preserve"> 2020 года </w:t>
      </w:r>
    </w:p>
    <w:p w:rsidR="00222560" w:rsidRPr="002C09BF" w:rsidRDefault="00222560" w:rsidP="0022256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222560" w:rsidRPr="00F72ED6" w:rsidRDefault="00222560" w:rsidP="00222560">
      <w:pPr>
        <w:spacing w:after="0" w:line="0" w:lineRule="atLeast"/>
        <w:rPr>
          <w:rFonts w:ascii="Times New Roman" w:hAnsi="Times New Roman" w:cs="Times New Roman"/>
          <w:b/>
        </w:rPr>
      </w:pPr>
    </w:p>
    <w:p w:rsidR="00222560" w:rsidRPr="00CE7704" w:rsidRDefault="00222560" w:rsidP="00222560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по трем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 xml:space="preserve"> уровня</w:t>
      </w:r>
      <w:r>
        <w:rPr>
          <w:rFonts w:ascii="Times New Roman" w:hAnsi="Times New Roman" w:cs="Times New Roman"/>
          <w:b/>
          <w:bCs/>
          <w:iCs/>
          <w:color w:val="000000"/>
        </w:rPr>
        <w:t>м</w:t>
      </w:r>
    </w:p>
    <w:p w:rsidR="00222560" w:rsidRPr="006D3533" w:rsidRDefault="00222560" w:rsidP="0022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222560" w:rsidRPr="006D3533" w:rsidRDefault="00222560" w:rsidP="0022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222560" w:rsidRDefault="00222560" w:rsidP="002225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Назовите основные достижения советской культуры в послевоенное время? </w:t>
      </w:r>
    </w:p>
    <w:p w:rsidR="00222560" w:rsidRDefault="00222560" w:rsidP="002225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Каковы были особенности развития культуры в период перестройки?</w:t>
      </w:r>
    </w:p>
    <w:p w:rsidR="00222560" w:rsidRPr="00222560" w:rsidRDefault="00222560" w:rsidP="0022256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развивалось система образования в СССР в 1945-1991 гг.?</w:t>
      </w:r>
      <w:r w:rsidRPr="00222560">
        <w:rPr>
          <w:color w:val="000000"/>
          <w:sz w:val="22"/>
          <w:szCs w:val="22"/>
        </w:rPr>
        <w:t xml:space="preserve">   </w:t>
      </w:r>
    </w:p>
    <w:p w:rsidR="00222560" w:rsidRPr="00222560" w:rsidRDefault="00222560" w:rsidP="00222560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используя интернет-ресурсы, сравните развитие культуры в период правления Н.С. Хрущева и в период правления Л.Н. Брежнева.</w:t>
      </w:r>
    </w:p>
    <w:p w:rsidR="00222560" w:rsidRPr="00222560" w:rsidRDefault="00222560" w:rsidP="002225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222560" w:rsidRPr="00222560" w:rsidRDefault="00222560" w:rsidP="0022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25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Новые черты культуры.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В 40 - 50-е п.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главной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темой произведений искусства являлась прошедшая война. Событиям войны были посвящены памятники и монументы, литературные произведения, важнейшее место военная тема занимала в кинематографе, музыке, живописи. Во Франции к теме войны обращались писатели Л.Арагон, П.Элюар, А.Лану. В Германии главной стала тема преодоления нацистского прошлого (тема «расчета с прошлым»). В ГДР вышли такие романы, как «Пляска смерти»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Б.Келлермана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, «Мертвые остаются молодыми»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А.Зегерс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 В ФРГ с огромной силой эти проблемы были подняты в произведениях ставшего впоследствии всемирно знаменитым писателя Г. Бёлля (роман «Где ты был, Адам?»). Об этом же писали в своих произведениях немецкие писатели, жившие в годы войны в эмиграции (Т. Манн, Э. Ремарк).  Для всех этих произведений характерен реалистический подход. Это же отличает творчество американских писателей того времени У. Фолкнера, Э. Хемингуэя. Реализм в литературе сохранялся и позже.  Подобные явления наблюдались и в кинематографе. После войны огромную известность получают итальянские фильмы, созданные в рамках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неореализма.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Первым из них стал фильм Р.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Росселини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«Рим - открытый город» об участниках движения Сопротивления. В 60-70-х гг.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Италии снималось немало фильмов, обращенных к социальной и политической тематике. В них остро ставились проблемы власти и справедливости, свободы и анархии.  Важнейшую роль в кинематографе играли США. Среди американских фильмов также немало таких, которые обращались к актуальной социально-политической тематике.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Так, многие выдающиеся произведения посвящены войне во Вьетнаме «Возвращение домой» Х. Эшби, «Апокалипсис сегодня» Ф.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Копполы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, «Взвод» О.Стоуна).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Однако в США преобладают фильмы развлекательных жанров - вестерны, боевики, детективы, фильмы ужасов, фантастические фильмы, мелодрамы, комедии. Классическими здесь стали «Звездные войны»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ДЖ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укаса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, «Крестный отец» Ф.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Копполы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, «Терминатор» и «Титаник» Дж. Камерона и др. Некоторые из подобных фильмов затрагивают острейшие проблемы, в том числе в критическом плане оценивают состояние американского общества (трилогия «Матрица» братьев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Вачовски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, «Бойцовский клуб» Д.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Финчера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).  Популярными остаются различные модернистские направления. В 40 - 50-е гг.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хх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 французские писатели Ж. П. Сартр и А. Камю стали пропагандистами философско-литературного течения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экзистенциализма.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Они проповедовали идеи абсурдности окружающего мира, внутренней свободы человека как возможности сделать выбор перед лицом судьбы, его права быть единственным судьей своих поступков. В основе серии романов Сартра «Дороги свободы» лежали сюжеты, связанные с конфликтом между требованиями общества и убеждениями героев романов. В романе Камю «Чума» ставилась проблема выполнения общественного долга в условиях бедствий.  С 50-х гг.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популярными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становятся авангардистские течения, связанные с понятием «абсурд». Создаются произведения, в которых отсутствует сюжет, рассказывается о бессвязных ощущениях и переживаниях героев. Появляется театр абсурда. В 1953 г. С. Беккет поставил в Париже пьесу «В ожидании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Годо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», ставшую классикой этого театра. В этом же направлении творил известный румынский драматург Э.Ионеско. Героем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абсурдистских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пьес являлся «маленький человек» с его беспомощностью перед судьбой, паническими настроениями.  Большим успехом с 60-х п. ХХ в. пользуются авангардистские произведения писателей и поэтов Латинской Америки (Х.Борхес, Х.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Кортасар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, Г. Маркес и др.).  Одно из господствующих положений в литературе занял жанр «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фэнтези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», В котором авторы помещают своих героев в придуманный ими мир. Среди таких произведений особо следует выделить серию романов «Властелин колец» англичанина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Дж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олкиена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  Модернистские направления господствовали и в изобразительном искусстве. Здесь начался новый 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этап, названный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постмодернизмом.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В отличие от модернизма, который следовал определенным эстетическим нормам и стандартам, постмодернизм основан на смешении разных стилей, художественных форм и приемов.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Популярным в 40-60-е гг. ХХ в. был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абстрактный экспрессионизм.</w:t>
      </w:r>
      <w:proofErr w:type="gramEnd"/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произведений этого направления характерна беспредметность искусства.  В 60 - 70-е гг.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 как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определенная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реакция на абстрактный экспрессионизм возник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поп-арт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(популярное искусство). В этом направлении любая вещь может стать предметом искусства. Художник не создает свое произведение, а собирает, составляет, конструирует нечто из различных материалов. Это нечто объявляется «фактом искусства». Поп-арт помимо изобразительного искусства занял господствующее положение и в других жанрах. Именно с ним связано появление в 60-е гг. ХХ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 рок-н-ролла. В музыкальной сфере его классиками стали певец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Э. Пресли,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группы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«Битлз»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proofErr w:type="spellStart"/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Роллинг</w:t>
      </w:r>
      <w:proofErr w:type="spellEnd"/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Стоунз</w:t>
      </w:r>
      <w:proofErr w:type="spellEnd"/>
      <w:r w:rsidRPr="002225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Позже появились и другие направления. Возникает огромная индустрия шоу-бизнеса, охватившая весь мир, заполнившая его </w:t>
      </w:r>
      <w:proofErr w:type="spell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звуко</w:t>
      </w:r>
      <w:proofErr w:type="spell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- и видеозаписями.  В целом для культуры второй половины ХХ в. характерен процесс глобализации. Единые эстетические вкусы, стандарты, стереотипы начинают господствовать в культуре разных стран и народов.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225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науки и техники. </w:t>
      </w:r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 Основой развития экономики передовых стран мира во второй половине ХХ в. стали достижения в сфере науки. Исследования в области физики, химии, биологии позволили кардинально изменить многие стороны промышленного и сельскохозяйственного производства, дали толчок к дальнейшему развитию транспорта. Так, овладение секретом атома привело к рождению атомной энергетики. Огромный рывок вперед совершила радиоэлектроника, что стало основой массового производства радиоаппаратуры и телевизоров. Стало возможным и массовое производство товаров длительного пользования для населения - автомобилей, холодильников, микроволновых печей и т.д. Достижения в генетике позволили получать новые сорта сельскохозяйственных растений, повысить эффективность животноводства. Научные открытия вели к созданию таких новых транспортных средств, как реактивная авиация и космические ракеты.  В 70-е гг. ХХ в. начался новый этап научно-технической революции. Наука полностью сливается с производством, превращаясь в непосредственную производительную силу. Еще одной чертой данного этапа стало резкое сокращение сроков между научным открытием и его внедрением в производство. Своеобразным символом этого времени стал персональный компьютер, который с последних десятилетий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стал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неотъемлемой частью как производства, так и частной жизни в развитых странах. Появление Интернета сделало общедоступной огромное количество информации. Микропроцессоры начали широко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меняться для автоматизации производства. Огромные перемены произошли в средствах связи. Здесь появились факсы, пейджеры, сотовые телефоны. Принципиально новыми устройствами являются также копировальные аппараты (ксероксы), сканирующие устройства и т.д.  Ярчайшие достижения науки второй половины ХХ </w:t>
      </w:r>
      <w:proofErr w:type="gramStart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22560">
        <w:rPr>
          <w:rFonts w:ascii="Times New Roman" w:eastAsia="Times New Roman" w:hAnsi="Times New Roman" w:cs="Times New Roman"/>
          <w:color w:val="000000"/>
          <w:lang w:eastAsia="ru-RU"/>
        </w:rPr>
        <w:t>. связаны с освоением космоса. Запуск СССР в 1957 г. искусственного спутника Земли и полет в 1961 г. Юрия Гагарина дали толчок к советско-американской гонке в исследовании космоса. Достижениями этой гонки стали: выход человека в скафандре в открытый космос, стыковка космических аппаратов, мягкие посадки искусственных спутников на Луне, Венере, Марсе, полет человека на Луну, создание орбитальных космических станций и многоразовых космических кораблей и т.д. После распада СССР интенсивность космических исследований заметно снизилась, однако они продолжаются. Так, началось создание Международной космической станции, в котором принимают участие США, Россия, страны ЕС и др.</w:t>
      </w:r>
    </w:p>
    <w:p w:rsidR="00BD6C64" w:rsidRPr="00222560" w:rsidRDefault="00BD6C64">
      <w:pPr>
        <w:rPr>
          <w:rFonts w:ascii="Times New Roman" w:hAnsi="Times New Roman" w:cs="Times New Roman"/>
        </w:rPr>
      </w:pPr>
    </w:p>
    <w:sectPr w:rsidR="00BD6C64" w:rsidRPr="00222560" w:rsidSect="00BD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60"/>
    <w:rsid w:val="00222560"/>
    <w:rsid w:val="00BD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64"/>
  </w:style>
  <w:style w:type="paragraph" w:styleId="3">
    <w:name w:val="heading 3"/>
    <w:basedOn w:val="a"/>
    <w:link w:val="30"/>
    <w:uiPriority w:val="9"/>
    <w:qFormat/>
    <w:rsid w:val="0022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22560"/>
    <w:rPr>
      <w:b/>
      <w:bCs/>
    </w:rPr>
  </w:style>
  <w:style w:type="paragraph" w:styleId="a4">
    <w:name w:val="Normal (Web)"/>
    <w:basedOn w:val="a"/>
    <w:uiPriority w:val="99"/>
    <w:unhideWhenUsed/>
    <w:rsid w:val="0022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25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1211</Words>
  <Characters>6908</Characters>
  <Application>Microsoft Office Word</Application>
  <DocSecurity>0</DocSecurity>
  <Lines>57</Lines>
  <Paragraphs>16</Paragraphs>
  <ScaleCrop>false</ScaleCrop>
  <Company>Krokoz™ Inc.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2</cp:revision>
  <dcterms:created xsi:type="dcterms:W3CDTF">2020-05-26T08:16:00Z</dcterms:created>
  <dcterms:modified xsi:type="dcterms:W3CDTF">2020-05-26T08:16:00Z</dcterms:modified>
</cp:coreProperties>
</file>