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EB" w:rsidRDefault="000F2458" w:rsidP="006003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тЕМА:</w:t>
      </w:r>
      <w:r w:rsidR="006003E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 </w:t>
      </w:r>
      <w:r w:rsidR="006003EB" w:rsidRPr="006003E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Общественное движение во второй половине XIX в.</w:t>
      </w:r>
    </w:p>
    <w:p w:rsidR="000F2458" w:rsidRPr="002C09BF" w:rsidRDefault="000F2458" w:rsidP="000F245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Домашние задания</w:t>
      </w:r>
      <w:r w:rsidRPr="002C09BF">
        <w:rPr>
          <w:rFonts w:ascii="Times New Roman" w:hAnsi="Times New Roman" w:cs="Times New Roman"/>
          <w:b/>
        </w:rPr>
        <w:t xml:space="preserve"> с </w:t>
      </w:r>
      <w:r>
        <w:rPr>
          <w:rFonts w:ascii="Times New Roman" w:hAnsi="Times New Roman" w:cs="Times New Roman"/>
          <w:b/>
        </w:rPr>
        <w:t>11 по 16</w:t>
      </w:r>
      <w:r w:rsidRPr="002C09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мая</w:t>
      </w:r>
      <w:r w:rsidRPr="002C09BF">
        <w:rPr>
          <w:rFonts w:ascii="Times New Roman" w:hAnsi="Times New Roman" w:cs="Times New Roman"/>
          <w:b/>
        </w:rPr>
        <w:t xml:space="preserve"> 2020 года </w:t>
      </w:r>
    </w:p>
    <w:p w:rsidR="000F2458" w:rsidRPr="002C09BF" w:rsidRDefault="000F2458" w:rsidP="000F24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</w:rPr>
        <w:t>Дары-Сурун</w:t>
      </w:r>
      <w:proofErr w:type="spellEnd"/>
      <w:r>
        <w:rPr>
          <w:rFonts w:ascii="Times New Roman" w:hAnsi="Times New Roman" w:cs="Times New Roman"/>
          <w:b/>
        </w:rPr>
        <w:t xml:space="preserve"> С.А.</w:t>
      </w:r>
    </w:p>
    <w:p w:rsidR="008008B9" w:rsidRDefault="008008B9" w:rsidP="008008B9">
      <w:pPr>
        <w:spacing w:after="0" w:line="0" w:lineRule="atLeast"/>
        <w:rPr>
          <w:rFonts w:ascii="Times New Roman" w:hAnsi="Times New Roman" w:cs="Times New Roman"/>
          <w:b/>
        </w:rPr>
      </w:pPr>
    </w:p>
    <w:p w:rsidR="008008B9" w:rsidRPr="00CE7704" w:rsidRDefault="008008B9" w:rsidP="008008B9">
      <w:pPr>
        <w:spacing w:after="0" w:line="0" w:lineRule="atLeast"/>
        <w:rPr>
          <w:rFonts w:ascii="Times New Roman" w:hAnsi="Times New Roman" w:cs="Times New Roman"/>
          <w:b/>
        </w:rPr>
      </w:pPr>
      <w:r w:rsidRPr="00CE7704">
        <w:rPr>
          <w:rFonts w:ascii="Times New Roman" w:hAnsi="Times New Roman" w:cs="Times New Roman"/>
          <w:b/>
        </w:rPr>
        <w:t>Внимательно прочитайте текст и выполните задания</w:t>
      </w:r>
      <w:r w:rsidRPr="00CE770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</w:rPr>
        <w:t>по трем</w:t>
      </w:r>
      <w:r w:rsidRPr="00CE7704">
        <w:rPr>
          <w:rFonts w:ascii="Times New Roman" w:hAnsi="Times New Roman" w:cs="Times New Roman"/>
          <w:b/>
          <w:bCs/>
          <w:iCs/>
          <w:color w:val="000000"/>
        </w:rPr>
        <w:t xml:space="preserve"> уровня</w:t>
      </w:r>
      <w:r>
        <w:rPr>
          <w:rFonts w:ascii="Times New Roman" w:hAnsi="Times New Roman" w:cs="Times New Roman"/>
          <w:b/>
          <w:bCs/>
          <w:iCs/>
          <w:color w:val="000000"/>
        </w:rPr>
        <w:t>м</w:t>
      </w:r>
    </w:p>
    <w:p w:rsidR="008008B9" w:rsidRPr="006D3533" w:rsidRDefault="008008B9" w:rsidP="008008B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1-й уровень: сделать конспект - (оценка 3)</w:t>
      </w:r>
    </w:p>
    <w:p w:rsidR="008008B9" w:rsidRPr="006D3533" w:rsidRDefault="008008B9" w:rsidP="008008B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2-й уровень:  сделать конспект и ответить на вопросы – (оценка 4)</w:t>
      </w:r>
    </w:p>
    <w:p w:rsidR="00066596" w:rsidRDefault="00066596" w:rsidP="008008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чем заключались требование либералов, и как развивалось это движение</w:t>
      </w:r>
      <w:r w:rsidR="008008B9">
        <w:rPr>
          <w:color w:val="000000"/>
          <w:sz w:val="22"/>
          <w:szCs w:val="22"/>
        </w:rPr>
        <w:t>?</w:t>
      </w:r>
    </w:p>
    <w:p w:rsidR="00066596" w:rsidRDefault="00066596" w:rsidP="008008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 такое народничество, какие течение</w:t>
      </w:r>
      <w:r w:rsidR="003D5CB0">
        <w:rPr>
          <w:color w:val="000000"/>
          <w:sz w:val="22"/>
          <w:szCs w:val="22"/>
        </w:rPr>
        <w:t xml:space="preserve"> в нем</w:t>
      </w:r>
      <w:r>
        <w:rPr>
          <w:color w:val="000000"/>
          <w:sz w:val="22"/>
          <w:szCs w:val="22"/>
        </w:rPr>
        <w:t xml:space="preserve"> существовали?</w:t>
      </w:r>
    </w:p>
    <w:p w:rsidR="00066596" w:rsidRDefault="00066596" w:rsidP="008008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Расскажите о деятельности революционных народников, как они пытались поднять народ на выступление?</w:t>
      </w:r>
    </w:p>
    <w:p w:rsidR="008008B9" w:rsidRDefault="00066596" w:rsidP="008008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чем связано проникновение в Россию марксизма?</w:t>
      </w:r>
      <w:r w:rsidR="008008B9">
        <w:rPr>
          <w:color w:val="000000"/>
          <w:sz w:val="22"/>
          <w:szCs w:val="22"/>
        </w:rPr>
        <w:t xml:space="preserve">   </w:t>
      </w:r>
    </w:p>
    <w:p w:rsidR="008008B9" w:rsidRDefault="008008B9" w:rsidP="008008B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3-й уровень</w:t>
      </w:r>
      <w:r>
        <w:rPr>
          <w:i/>
          <w:color w:val="000000"/>
          <w:sz w:val="22"/>
          <w:szCs w:val="22"/>
        </w:rPr>
        <w:t xml:space="preserve"> (оценка 5)</w:t>
      </w:r>
      <w:r w:rsidRPr="006D3533">
        <w:rPr>
          <w:i/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 xml:space="preserve"> </w:t>
      </w:r>
      <w:r w:rsidR="00066596">
        <w:rPr>
          <w:color w:val="000000"/>
          <w:sz w:val="22"/>
          <w:szCs w:val="22"/>
        </w:rPr>
        <w:t xml:space="preserve">В чем заключалась деятельность «Народной воли»? </w:t>
      </w:r>
      <w:r w:rsidR="003D5CB0">
        <w:rPr>
          <w:color w:val="000000"/>
          <w:sz w:val="22"/>
          <w:szCs w:val="22"/>
        </w:rPr>
        <w:t xml:space="preserve">Могла ли после убийства Александра </w:t>
      </w:r>
      <w:r w:rsidR="003D5CB0">
        <w:rPr>
          <w:color w:val="000000"/>
          <w:sz w:val="22"/>
          <w:szCs w:val="22"/>
          <w:lang w:val="en-US"/>
        </w:rPr>
        <w:t>II</w:t>
      </w:r>
      <w:r w:rsidR="003D5CB0">
        <w:rPr>
          <w:color w:val="000000"/>
          <w:sz w:val="22"/>
          <w:szCs w:val="22"/>
        </w:rPr>
        <w:t xml:space="preserve">  начаться революция? Свой ответ аргументируйте в виде сообщения.</w:t>
      </w:r>
    </w:p>
    <w:p w:rsidR="003D5CB0" w:rsidRDefault="003D5CB0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Либералы.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Либеральное крыло в правительстве в годы реформ группировалось вокруг брата Александра II великого князя Константина Николаевича. Наиболее известными либералами были военный министр Д.А. </w:t>
      </w:r>
      <w:proofErr w:type="spell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Милютин</w:t>
      </w:r>
      <w:proofErr w:type="spell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 и министр внутренних дел П.А Валуев. Они считали, что реформы должны предотвращать революционные и оппозиционные выступления, а не быть их результатом.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После реформ 60-70-х гг. XIX в. либеральные идеи охватывают все большие слои образованных россиян. Либеральная политическая мысль развивалась вокруг вопросов расширения самоуправления и создания центральных представительных органов.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Либеральный лагерь, состоявший из стихийно развивавшихся течений, не имел своих политических организаций. Наибольшим радикализмом отличалось земско-либеральное движение. Видный представитель земского либерализма И. И. Петрункевич заявлял, что конституция, данная «сверху», уже не в состоянии удовлетворить интересы народа, и только созданный самим народом орган может решить накопившиеся проблемы.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В годы оживления общественной жизни вновь вспыхнули споры о дальнейшем развитии России. На позициях сохранения самобытности стояли </w:t>
      </w:r>
      <w:r w:rsidRPr="006003E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почвенники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. Идею сближения с Западной Европой отстаивали </w:t>
      </w:r>
      <w:r w:rsidRPr="006003E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западники.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Почвенники, идейно родственные славянофилам (включая их нравственную ориентацию на русское крестьянство), в то же время признавали некоторые положительные начала и в западничестве. Почвенники высказывались за развитие промышленности, торговли, свободу личности и печати. Принимая европейскую культуру, они одновременно обличали «гнилой» Запад - его буржуазность и </w:t>
      </w:r>
      <w:proofErr w:type="spell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бездуховность</w:t>
      </w:r>
      <w:proofErr w:type="spell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, отвергали революционные, социалистические идеи.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В противовес почвенникам западники выступали за необходимость развития России по западноевропейскому пути. Выступая за сближение России с развитыми странами Европы, западники, так же как и почвенники, призывали к быстрому развитию промышленности, торговли, новых сре</w:t>
      </w:r>
      <w:proofErr w:type="gram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дств тр</w:t>
      </w:r>
      <w:proofErr w:type="gram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анспорта. Западники стояли на позициях свободного развития экономики без вмешательства государства.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Народничество.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В 60-70-х гг. XIX </w:t>
      </w:r>
      <w:proofErr w:type="gram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 печати широкое распространение получили народнические взгляды. Организации народников выражали интересы пореформенного крестьянства, придерживались социалистической идеологии. </w:t>
      </w:r>
      <w:proofErr w:type="gram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Народники пытались найти отличный от буржуазного путь развития страны.</w:t>
      </w:r>
      <w:proofErr w:type="gram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Происхождение крестьянского социализма народников восходит к идеям А. Герцена и Н.Г.Чернышевского.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Среди народников большой популярностью пользовались взгляды </w:t>
      </w:r>
      <w:r w:rsidRPr="006003E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П. Л.Лаврова, М. А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003E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Бакунина и П. Н Ткачева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. П. Л. Лавров, профессор артиллерийской академии, считал, что молодежь должна посвятить себя борьбе за общественный прогресс, за освобождение народа. Он придерживался взгляда, что историю двигают критически мыслящие и борющиеся личности. Мысли Лаврова о тщательной подготовке к революции оказали большое влияние на формирование революционного мировоззрения народников.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М.А Бакунин принимал участие в революционных событиях в Германии и Австрии, где был приговорен к смертной казни, замененной пожизненным заключением. Выданный России, Бакунин был  сослан в Сибирь, откуда бежал. Он выступал против любой государственности, тем самым, отрицая политическую борьбу, которая, по его мнению, не приносит никакой пользы революции. Бакунин считал, что народ всегда готов к бунту и задача интеллигенции поднять его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восстание. Журналист Ткачев, напротив, предполагал силами сплоченной революционной организации захватить власть, после чего провести социалистические преобразования.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Важнейшей своей задачей народники начала 70-х гг. XIX в. считали вовлечение народа в революционную борьбу. В это время складывается учение, соединившее положения Лаврова и Бакунина, которое предполагало, что передовая интеллигенция должна жить народной жизнью, вести работу в народе, создавать в деревнях кружки из активных крестьян и организовывать связи между такими кружками. Подобные идеи стали толчком к «</w:t>
      </w:r>
      <w:r w:rsidRPr="006003E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хождению в народ».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Начало массового «хождения в народ»  относится к  весне 1874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Пропагандой было охвачено </w:t>
      </w:r>
      <w:proofErr w:type="gram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около сорока губерний</w:t>
      </w:r>
      <w:proofErr w:type="gram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, главным образом в Поволжье и на юге России. В 1875 и 1876 гг. «хождение в  народ» продолжалось. Но опыт первого года показал, что крестьянство не воспринимает социалистические призывы. Тогда народники стали уделять больше внимания разъяснению текущих нужд народа. Но все попытки поднять народ на борьбу успеха не имели.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Народнические организации.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После «хождения   в  народ» в 1876 г. в Петербурге возникла организация «</w:t>
      </w:r>
      <w:r w:rsidRPr="006003E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Земля и воля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». Своей общей задачею </w:t>
      </w:r>
      <w:proofErr w:type="spell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землевольцы</w:t>
      </w:r>
      <w:proofErr w:type="spell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ставили создание массовой крестьянской организации для Подготовки революции. Активными деятелями «Земли и воли» были А.Д. Михайлов, Г. В. Плеханов, с.л. Перовская и др. Развитие организации было связано с изданием печатного органа «Земля И воля», давшего название всему обществу.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Главное место в деятельности </w:t>
      </w:r>
      <w:proofErr w:type="spell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землевольцев</w:t>
      </w:r>
      <w:proofErr w:type="spell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 занимала революционная пропаганда. Кроме того, способом революционной агитации был и террор. Целью каждого террористического акта было привлечение внимания народа, пробуждение его активности. Террористические акты служили землевладельцам и способом дезорганизации  правительства, а также ответом на репрессии со стороны властей. Постепенно землевладельцы от пропагандистской работы все больше переходили к террору. Продолжая заявлять о решающей роли народа в революции, они видели в террористических актах первые признаки революции. Росла популярность идей Ткачева.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В марте 1879  г. группа сторонников активной городской, политической деятельности объявила себя </w:t>
      </w:r>
      <w:r w:rsidRPr="006003E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Исполнительным комитетом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 «Земли и воли». «Деревенщики» - сторонники пропаганды на селе – все  более теряли свой авторитет. В организации складывается устойчивое мнение о цареубийстве как о цели, прямо отвечающей задачам революции.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2 апреля 1879 г. </w:t>
      </w:r>
      <w:proofErr w:type="spell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землеволец</w:t>
      </w:r>
      <w:proofErr w:type="spell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 А. К. Соловьев совершил неудачное покушение на Александра П. Летом 1879 г. состоялись съезды «Земли  и  Воли» в Липецке, Воронеже, Петербурге. «Земля и воля» распалась на две организации - «</w:t>
      </w:r>
      <w:r w:rsidRPr="006003E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Черный передел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» и «</w:t>
      </w:r>
      <w:r w:rsidRPr="006003E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Народная воля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» «Черный передел» во главе с Плехановым продолжал агитацию в деревне, но скоро был разгромлен полицией, а его участники оказались в эмиграции.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В программных документах «Народной воли» выдвигались задачи освобождения народа от «гнета современного государства», осуществления «политического переворота с целью передачи власти народу» и провозглашения «традиционных принципов, главные из которых право народа на землю, общинное и местное самоуправление, свобода совести и слова». Ближайшей целью народовольцев было свержение самодержавия и передача власти Учредительному собранию, избранному на основе всеобщих выборов.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Развертывая политическую борьбу в условиях отсутствия поддержки со стороны народа, народовольцы все больше и больше обращались к террору. В ноябре 1879 г. они взорвали поезд с царской свитой, Идущий впереди царского. В феврале 1880 г. С. Н. Халтурин организовал взрыв в Зимнем дворце. Снова лишь чудо спасло жизнь Александру II - император случайно опоздал к обеду. Местные организации «Народной воли» провели ряд террористических актов против представителей администрации и жандармских офицеров.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1 марта 1881 г. Александр II был смертельно ранен взрывом бомбы, брошенной народовольцем И. И. </w:t>
      </w:r>
      <w:proofErr w:type="spell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Гриневицким</w:t>
      </w:r>
      <w:proofErr w:type="spell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. Однако, затратив огромные усилия на подготовку и осуществление цареубийства, народовольцы оказались неподготовленными к каким-либо дальнейшим действиям по изменению существующего строя.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После событий 1 марта роль «Народной воли» В революционной борьбе начинает падать. В движении начался Идейный разброд. Участились случаи провалов. В 1884 г. основной костяк организации распался, хотя отдельные группы еще долго продолжали действовать.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Появление социал-демократов.</w:t>
      </w:r>
    </w:p>
    <w:p w:rsidR="006003EB" w:rsidRDefault="006003EB" w:rsidP="00600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С середины 80-х гг. XIX </w:t>
      </w:r>
      <w:proofErr w:type="gram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возникают социал-демократические кружки студентов и рабочих: «Партия русских социал-демократов» Д. Благоева, группы Н. Е. Федосеева и М. И. </w:t>
      </w:r>
      <w:proofErr w:type="spellStart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Бруснева</w:t>
      </w:r>
      <w:proofErr w:type="spellEnd"/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. Члены кружков знакомились с историей европейского рабочего движения, с марксистской литературой. Они развернули работу по пропаганде марксизма среди рабочих.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Толчком к развитию марксистского движения стала деятельность группы «Освобождение труда», созданной в эмиграции в 1883 г. из бывших членов «Черного передела» во главе с Г. В. Плехановым. Группа развернула выпуск на русском языке произведений Маркса и Энгельса, собственных марксистских работ.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C2315" w:rsidRPr="006003EB" w:rsidRDefault="006003EB" w:rsidP="006003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EB">
        <w:rPr>
          <w:rFonts w:ascii="Times New Roman" w:eastAsia="Times New Roman" w:hAnsi="Times New Roman" w:cs="Times New Roman"/>
          <w:color w:val="000000"/>
          <w:lang w:eastAsia="ru-RU"/>
        </w:rPr>
        <w:t>Появление социал-демократического движения было связано, прежде всего, с усилением борьбы рабочих за свои права. Тяжелые условия труда, его низкая оплата вызывали возмущение рабочих, которые сплачивались и поднимались на борьбу. Крупнейшей стала стачка на Морозовской мануфактуре в Иваново - Вознесенске в 1885 г.</w:t>
      </w:r>
    </w:p>
    <w:sectPr w:rsidR="005C2315" w:rsidRPr="006003EB" w:rsidSect="005C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8CA"/>
    <w:multiLevelType w:val="hybridMultilevel"/>
    <w:tmpl w:val="4A2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046CC"/>
    <w:multiLevelType w:val="hybridMultilevel"/>
    <w:tmpl w:val="4A2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03EB"/>
    <w:rsid w:val="00066596"/>
    <w:rsid w:val="000F2458"/>
    <w:rsid w:val="002F6769"/>
    <w:rsid w:val="003D5CB0"/>
    <w:rsid w:val="005C2315"/>
    <w:rsid w:val="006003EB"/>
    <w:rsid w:val="008008B9"/>
    <w:rsid w:val="00AC1B4F"/>
    <w:rsid w:val="00B44F63"/>
    <w:rsid w:val="00BA475F"/>
    <w:rsid w:val="00DA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15"/>
  </w:style>
  <w:style w:type="paragraph" w:styleId="3">
    <w:name w:val="heading 3"/>
    <w:basedOn w:val="a"/>
    <w:link w:val="30"/>
    <w:uiPriority w:val="9"/>
    <w:qFormat/>
    <w:rsid w:val="00600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003EB"/>
    <w:rPr>
      <w:b/>
      <w:bCs/>
    </w:rPr>
  </w:style>
  <w:style w:type="paragraph" w:styleId="a4">
    <w:name w:val="Normal (Web)"/>
    <w:basedOn w:val="a"/>
    <w:uiPriority w:val="99"/>
    <w:unhideWhenUsed/>
    <w:rsid w:val="0060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03EB"/>
    <w:rPr>
      <w:i/>
      <w:iCs/>
    </w:rPr>
  </w:style>
  <w:style w:type="table" w:styleId="a6">
    <w:name w:val="Table Grid"/>
    <w:basedOn w:val="a1"/>
    <w:uiPriority w:val="59"/>
    <w:rsid w:val="0060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</dc:creator>
  <cp:lastModifiedBy>Уран</cp:lastModifiedBy>
  <cp:revision>2</cp:revision>
  <dcterms:created xsi:type="dcterms:W3CDTF">2020-05-12T14:42:00Z</dcterms:created>
  <dcterms:modified xsi:type="dcterms:W3CDTF">2020-05-12T14:42:00Z</dcterms:modified>
</cp:coreProperties>
</file>