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3E" w:rsidRPr="00D3433E" w:rsidRDefault="00D3433E" w:rsidP="00D3433E">
      <w:pPr>
        <w:spacing w:after="185" w:line="259" w:lineRule="auto"/>
        <w:ind w:lef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Соединение трубопроводов. Соединение насосов. Аэродинамические расчеты воздуховодов и газопроводов. Виды и характеристики насосов и вентиляторов. Расчет воздухопроводов.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33E" w:rsidRPr="00D3433E" w:rsidRDefault="00D3433E" w:rsidP="00D3433E">
      <w:pPr>
        <w:spacing w:after="5" w:line="383" w:lineRule="auto"/>
        <w:ind w:left="16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Насосы.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широкое применение в пищевой промышленности получили лопастные (центробежные, вихревые) и объемные (поршневые, плунжерные, шестеренчатые, винтовые и др.) насосы (рис. 1.1).</w:t>
      </w:r>
      <w:proofErr w:type="gramEnd"/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Основными задачами при расчете насосов являются определение необходимого напора и мощности двигателя при заданном расходе жидкости, выбор насоса производиться по каталогам или ГОСТ с учетом свойств перемещаемой жидкости. </w:t>
      </w:r>
    </w:p>
    <w:p w:rsidR="00D3433E" w:rsidRPr="00D3433E" w:rsidRDefault="00D3433E" w:rsidP="00D3433E">
      <w:pPr>
        <w:spacing w:after="124" w:line="259" w:lineRule="auto"/>
        <w:ind w:lef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33E" w:rsidRPr="00D3433E" w:rsidRDefault="00D3433E" w:rsidP="00D3433E">
      <w:pPr>
        <w:spacing w:after="119" w:line="259" w:lineRule="auto"/>
        <w:ind w:right="10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895186" wp14:editId="64094E8E">
            <wp:extent cx="4781550" cy="348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33E" w:rsidRPr="00D3433E" w:rsidRDefault="00D3433E" w:rsidP="00D3433E">
      <w:pPr>
        <w:spacing w:after="184" w:line="259" w:lineRule="auto"/>
        <w:ind w:left="673" w:right="73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1.1 - Схема центробежного насоса: </w:t>
      </w:r>
    </w:p>
    <w:p w:rsidR="00D3433E" w:rsidRPr="00D3433E" w:rsidRDefault="00D3433E" w:rsidP="00D3433E">
      <w:pPr>
        <w:spacing w:after="3" w:line="39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– корпус; 2 – рабочее колесо; 3 – лопатки; 4 – линия для залива насоса перед пуском; 5 – всасывающий патрубок; 6 – обратный клапан; 7 – фильтр; 8 – нагнетательный трубопровод; 9 - вал </w:t>
      </w:r>
    </w:p>
    <w:p w:rsidR="00D3433E" w:rsidRPr="00D3433E" w:rsidRDefault="00D3433E" w:rsidP="00D3433E">
      <w:pPr>
        <w:spacing w:after="185" w:line="259" w:lineRule="auto"/>
        <w:ind w:lef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33E" w:rsidRPr="00D3433E" w:rsidRDefault="00D3433E" w:rsidP="00D3433E">
      <w:pPr>
        <w:tabs>
          <w:tab w:val="center" w:pos="4387"/>
        </w:tabs>
        <w:spacing w:after="131" w:line="26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Полезная мощность, затрачиваемая на перемещение жидкости: </w:t>
      </w:r>
    </w:p>
    <w:p w:rsidR="00D3433E" w:rsidRPr="00D3433E" w:rsidRDefault="00D3433E" w:rsidP="00D3433E">
      <w:pPr>
        <w:spacing w:after="116" w:line="259" w:lineRule="auto"/>
        <w:ind w:lef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33E" w:rsidRPr="00D3433E" w:rsidRDefault="00D3433E" w:rsidP="00D3433E">
      <w:pPr>
        <w:spacing w:after="0" w:line="259" w:lineRule="auto"/>
        <w:ind w:left="5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lastRenderedPageBreak/>
        <w:t>pgHQ</w:t>
      </w:r>
      <w:proofErr w:type="spellEnd"/>
      <w:proofErr w:type="gramEnd"/>
    </w:p>
    <w:p w:rsidR="00D3433E" w:rsidRPr="00D3433E" w:rsidRDefault="00D3433E" w:rsidP="00D3433E">
      <w:pPr>
        <w:tabs>
          <w:tab w:val="center" w:pos="4546"/>
          <w:tab w:val="right" w:pos="9726"/>
        </w:tabs>
        <w:spacing w:after="3" w:line="26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 xml:space="preserve"> 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lang w:val="en-US"/>
        </w:rPr>
        <w:t>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</w:rPr>
        <w:tab/>
      </w:r>
      <w:r w:rsidRPr="00D343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417855C" wp14:editId="25640A38">
                <wp:extent cx="394335" cy="5715"/>
                <wp:effectExtent l="0" t="0" r="24765" b="13335"/>
                <wp:docPr id="328184" name="Группа 328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335" cy="5715"/>
                          <a:chOff x="0" y="0"/>
                          <a:chExt cx="394564" cy="5974"/>
                        </a:xfrm>
                      </wpg:grpSpPr>
                      <wps:wsp>
                        <wps:cNvPr id="519" name="Shape 519"/>
                        <wps:cNvSpPr/>
                        <wps:spPr>
                          <a:xfrm>
                            <a:off x="0" y="0"/>
                            <a:ext cx="394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4">
                                <a:moveTo>
                                  <a:pt x="0" y="0"/>
                                </a:moveTo>
                                <a:lnTo>
                                  <a:pt x="394564" y="0"/>
                                </a:lnTo>
                              </a:path>
                            </a:pathLst>
                          </a:custGeom>
                          <a:noFill/>
                          <a:ln w="597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8184" o:spid="_x0000_s1026" style="width:31.05pt;height:.45pt;mso-position-horizontal-relative:char;mso-position-vertical-relative:line" coordsize="394564,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">
                <v:shape id="Shape 519" o:spid="_x0000_s1027" style="position:absolute;width:394564;height:0;visibility:visible;mso-wrap-style:square;v-text-anchor:top" coordsize="3945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NFcYA&#10;AADcAAAADwAAAGRycy9kb3ducmV2LnhtbESP3WrCQBSE7wu+w3KE3hTd1RKxqatIRCgUBH/o9SF7&#10;mkSzZ2N2G+Pbd4VCL4eZ+YZZrHpbi45aXznWMBkrEMS5MxUXGk7H7WgOwgdkg7Vj0nAnD6vl4GmB&#10;qXE33lN3CIWIEPYpaihDaFIpfV6SRT92DXH0vl1rMUTZFtK0eItwW8upUjNpseK4UGJDWUn55fBj&#10;NbyeN8nL5itZq2tQ2+yzy467e6b187Bfv4MI1If/8F/7w2hIJm/wOB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5NFcYAAADcAAAADwAAAAAAAAAAAAAAAACYAgAAZHJz&#10;L2Rvd25yZXYueG1sUEsFBgAAAAAEAAQA9QAAAIsDAAAAAA==&#10;" path="m,l394564,e" filled="f" strokeweight=".16594mm">
                  <v:path arrowok="t" textboxrect="0,0,394564,0"/>
                </v:shape>
                <w10:anchorlock/>
              </v:group>
            </w:pict>
          </mc:Fallback>
        </mc:AlternateConten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(1.1) </w:t>
      </w:r>
    </w:p>
    <w:p w:rsidR="00D3433E" w:rsidRPr="00D3433E" w:rsidRDefault="00D3433E" w:rsidP="00D3433E">
      <w:pPr>
        <w:spacing w:after="3" w:line="259" w:lineRule="auto"/>
        <w:ind w:left="56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>1000</w:t>
      </w:r>
    </w:p>
    <w:p w:rsidR="00D3433E" w:rsidRPr="00D3433E" w:rsidRDefault="00D3433E" w:rsidP="00D3433E">
      <w:pPr>
        <w:tabs>
          <w:tab w:val="center" w:pos="2660"/>
        </w:tabs>
        <w:spacing w:after="133" w:line="26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Напор определяется по формуле </w:t>
      </w:r>
    </w:p>
    <w:p w:rsidR="00D3433E" w:rsidRPr="00D3433E" w:rsidRDefault="00D3433E" w:rsidP="00D3433E">
      <w:pPr>
        <w:spacing w:after="309" w:line="259" w:lineRule="auto"/>
        <w:ind w:lef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33E" w:rsidRPr="00D3433E" w:rsidRDefault="00D3433E" w:rsidP="00D3433E">
      <w:pPr>
        <w:spacing w:after="3" w:line="262" w:lineRule="auto"/>
        <w:ind w:left="10" w:right="7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E8BA1F" wp14:editId="4038FE72">
                <wp:simplePos x="0" y="0"/>
                <wp:positionH relativeFrom="column">
                  <wp:posOffset>2755265</wp:posOffset>
                </wp:positionH>
                <wp:positionV relativeFrom="paragraph">
                  <wp:posOffset>118110</wp:posOffset>
                </wp:positionV>
                <wp:extent cx="544195" cy="6350"/>
                <wp:effectExtent l="0" t="0" r="27305" b="12700"/>
                <wp:wrapNone/>
                <wp:docPr id="325770" name="Группа 325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195" cy="6350"/>
                          <a:chOff x="0" y="0"/>
                          <a:chExt cx="544228" cy="6324"/>
                        </a:xfrm>
                      </wpg:grpSpPr>
                      <wps:wsp>
                        <wps:cNvPr id="546" name="Shape 546"/>
                        <wps:cNvSpPr/>
                        <wps:spPr>
                          <a:xfrm>
                            <a:off x="0" y="0"/>
                            <a:ext cx="544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28">
                                <a:moveTo>
                                  <a:pt x="0" y="0"/>
                                </a:moveTo>
                                <a:lnTo>
                                  <a:pt x="544228" y="0"/>
                                </a:lnTo>
                              </a:path>
                            </a:pathLst>
                          </a:custGeom>
                          <a:noFill/>
                          <a:ln w="632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5770" o:spid="_x0000_s1026" style="position:absolute;margin-left:216.95pt;margin-top:9.3pt;width:42.85pt;height:.5pt;z-index:251659264" coordsize="54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">
                <v:shape id="Shape 546" o:spid="_x0000_s1027" style="position:absolute;width:5442;height:0;visibility:visible;mso-wrap-style:square;v-text-anchor:top" coordsize="544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AEp8UA&#10;AADcAAAADwAAAGRycy9kb3ducmV2LnhtbESPzWrDMBCE74G+g9hCL6GRU+xQnCimBEpLb0laSG6L&#10;tLFNrZWxVP+8fRUI5DjMzDfMphhtI3rqfO1YwXKRgCDWztRcKvg+vj+/gvAB2WDjmBRM5KHYPsw2&#10;mBs38J76QyhFhLDPUUEVQptL6XVFFv3CtcTRu7jOYoiyK6XpcIhw28iXJFlJizXHhQpb2lWkfw9/&#10;VsH5Kzv1+jK1/seXc22yNPnQJ6WeHse3NYhAY7iHb+1PoyBLV3A9E4+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ASnxQAAANwAAAAPAAAAAAAAAAAAAAAAAJgCAABkcnMv&#10;ZG93bnJldi54bWxQSwUGAAAAAAQABAD1AAAAigMAAAAA&#10;" path="m,l544228,e" filled="f" strokeweight=".17567mm">
                  <v:path arrowok="t" textboxrect="0,0,544228,0"/>
                </v:shape>
              </v:group>
            </w:pict>
          </mc:Fallback>
        </mc:AlternateConten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vertAlign w:val="subscript"/>
          <w:lang w:val="en-US"/>
        </w:rPr>
        <w:t>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vertAlign w:val="superscript"/>
          <w:lang w:val="en-US"/>
        </w:rPr>
        <w:t>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/>
        </w:rPr>
        <w:t>p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2) 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vertAlign w:val="subscript"/>
          <w:lang w:val="en-US"/>
        </w:rPr>
        <w:t>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 xml:space="preserve">НГ 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lang w:val="en-US"/>
        </w:rPr>
        <w:t>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                            (1.2) </w:t>
      </w:r>
    </w:p>
    <w:p w:rsidR="00D3433E" w:rsidRPr="00D3433E" w:rsidRDefault="00D3433E" w:rsidP="00D3433E">
      <w:pPr>
        <w:spacing w:after="221" w:line="259" w:lineRule="auto"/>
        <w:ind w:left="314" w:right="47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pg</w:t>
      </w:r>
      <w:proofErr w:type="spellEnd"/>
    </w:p>
    <w:p w:rsidR="00D3433E" w:rsidRPr="00D3433E" w:rsidRDefault="00D3433E" w:rsidP="00D3433E">
      <w:pPr>
        <w:spacing w:after="188" w:line="259" w:lineRule="auto"/>
        <w:ind w:lef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33E" w:rsidRPr="00D3433E" w:rsidRDefault="00D3433E" w:rsidP="00D3433E">
      <w:pPr>
        <w:spacing w:after="5" w:line="409" w:lineRule="auto"/>
        <w:ind w:left="16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1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давление в аппарате, из которого перекачивается жидкость;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Start"/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2</w:t>
      </w:r>
      <w:proofErr w:type="gramEnd"/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давление в аппарате, в который подается жидкость; </w:t>
      </w:r>
      <w:proofErr w:type="spellStart"/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г</w:t>
      </w:r>
      <w:proofErr w:type="spellEnd"/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геометрическая высота подъема жидкости;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п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потери напора во всасывающей и нагнетательной линиях. </w:t>
      </w:r>
    </w:p>
    <w:p w:rsidR="00D3433E" w:rsidRPr="00D3433E" w:rsidRDefault="00D3433E" w:rsidP="00D3433E">
      <w:pPr>
        <w:spacing w:after="5" w:line="396" w:lineRule="auto"/>
        <w:ind w:left="16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Мощность, которую должен развивать электродвигатель насоса на выходном валу при установившемся режиме работы: </w:t>
      </w:r>
    </w:p>
    <w:p w:rsidR="00D3433E" w:rsidRPr="00D3433E" w:rsidRDefault="00D3433E" w:rsidP="00D3433E">
      <w:pPr>
        <w:spacing w:after="293" w:line="259" w:lineRule="auto"/>
        <w:ind w:lef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33E" w:rsidRPr="00D3433E" w:rsidRDefault="00D3433E" w:rsidP="00D3433E">
      <w:pPr>
        <w:spacing w:after="3" w:line="262" w:lineRule="auto"/>
        <w:ind w:left="10" w:right="7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862451" wp14:editId="662C2D83">
                <wp:simplePos x="0" y="0"/>
                <wp:positionH relativeFrom="column">
                  <wp:posOffset>3004185</wp:posOffset>
                </wp:positionH>
                <wp:positionV relativeFrom="paragraph">
                  <wp:posOffset>126365</wp:posOffset>
                </wp:positionV>
                <wp:extent cx="356870" cy="6350"/>
                <wp:effectExtent l="0" t="0" r="24130" b="12700"/>
                <wp:wrapNone/>
                <wp:docPr id="325771" name="Группа 325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6350"/>
                          <a:chOff x="0" y="0"/>
                          <a:chExt cx="356562" cy="6338"/>
                        </a:xfrm>
                      </wpg:grpSpPr>
                      <wps:wsp>
                        <wps:cNvPr id="617" name="Shape 617"/>
                        <wps:cNvSpPr/>
                        <wps:spPr>
                          <a:xfrm>
                            <a:off x="0" y="0"/>
                            <a:ext cx="356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562">
                                <a:moveTo>
                                  <a:pt x="0" y="0"/>
                                </a:moveTo>
                                <a:lnTo>
                                  <a:pt x="356562" y="0"/>
                                </a:lnTo>
                              </a:path>
                            </a:pathLst>
                          </a:custGeom>
                          <a:noFill/>
                          <a:ln w="633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5771" o:spid="_x0000_s1026" style="position:absolute;margin-left:236.55pt;margin-top:9.95pt;width:28.1pt;height:.5pt;z-index:251660288" coordsize="356562,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">
                <v:shape id="Shape 617" o:spid="_x0000_s1027" style="position:absolute;width:356562;height:0;visibility:visible;mso-wrap-style:square;v-text-anchor:top" coordsize="3565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9j7sQA&#10;AADcAAAADwAAAGRycy9kb3ducmV2LnhtbESPT4vCMBTE74LfITzBm6bdQ5VqFBEEwYvrH/T4aJ5t&#10;tXkpTbbW/fSbBcHjMDO/YebLzlSipcaVlhXE4wgEcWZ1ybmC03EzmoJwHlljZZkUvMjBctHvzTHV&#10;9snf1B58LgKEXYoKCu/rVEqXFWTQjW1NHLybbQz6IJtc6gafAW4q+RVFiTRYclgosKZ1Qdnj8GMU&#10;VJdXvD/z78TWp4c+X++7pLU7pYaDbjUD4anzn/C7vdUKkngC/2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PY+7EAAAA3AAAAA8AAAAAAAAAAAAAAAAAmAIAAGRycy9k&#10;b3ducmV2LnhtbFBLBQYAAAAABAAEAPUAAACJAwAAAAA=&#10;" path="m,l356562,e" filled="f" strokeweight=".17606mm">
                  <v:path arrowok="t" textboxrect="0,0,356562,0"/>
                </v:shape>
              </v:group>
            </w:pict>
          </mc:Fallback>
        </mc:AlternateContent>
      </w:r>
      <w:proofErr w:type="spellStart"/>
      <w:proofErr w:type="gramStart"/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/>
        </w:rPr>
        <w:t>n</w:t>
      </w:r>
      <w:proofErr w:type="spellEnd"/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(1.3) </w:t>
      </w:r>
    </w:p>
    <w:p w:rsidR="00D3433E" w:rsidRPr="00D3433E" w:rsidRDefault="00D3433E" w:rsidP="00D3433E">
      <w:pPr>
        <w:spacing w:after="0" w:line="259" w:lineRule="auto"/>
        <w:ind w:left="1759" w:right="250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vertAlign w:val="subscript"/>
          <w:lang w:val="en-US"/>
        </w:rPr>
        <w:t></w:t>
      </w:r>
    </w:p>
    <w:p w:rsidR="00D3433E" w:rsidRPr="00D3433E" w:rsidRDefault="00D3433E" w:rsidP="00D3433E">
      <w:pPr>
        <w:spacing w:after="176" w:line="259" w:lineRule="auto"/>
        <w:ind w:left="447" w:right="2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lang w:val="en-US"/>
        </w:rPr>
        <w:t>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lang w:val="en-US"/>
        </w:rPr>
        <w:t>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</w:p>
    <w:p w:rsidR="00D3433E" w:rsidRPr="00D3433E" w:rsidRDefault="00D3433E" w:rsidP="00D3433E">
      <w:pPr>
        <w:spacing w:after="196" w:line="259" w:lineRule="auto"/>
        <w:ind w:lef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33E" w:rsidRPr="00D3433E" w:rsidRDefault="00D3433E" w:rsidP="00D3433E">
      <w:pPr>
        <w:spacing w:after="5" w:line="404" w:lineRule="auto"/>
        <w:ind w:left="16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ή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Н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ή</w:t>
      </w:r>
      <w:proofErr w:type="gramStart"/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П</w:t>
      </w:r>
      <w:proofErr w:type="gramEnd"/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коэффициент полезного действия (КПД) соответственно насоса и передачи от электропривода к насосу. </w:t>
      </w:r>
    </w:p>
    <w:p w:rsidR="00D3433E" w:rsidRPr="00D3433E" w:rsidRDefault="00D3433E" w:rsidP="00D3433E">
      <w:pPr>
        <w:tabs>
          <w:tab w:val="center" w:pos="3298"/>
        </w:tabs>
        <w:spacing w:after="137" w:line="26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Коэффициент полезного действия насоса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ή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Н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33E" w:rsidRPr="00D3433E" w:rsidRDefault="00D3433E" w:rsidP="00D3433E">
      <w:pPr>
        <w:spacing w:after="212" w:line="259" w:lineRule="auto"/>
        <w:ind w:lef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33E" w:rsidRPr="00D3433E" w:rsidRDefault="00D3433E" w:rsidP="00D3433E">
      <w:pPr>
        <w:spacing w:after="182" w:line="262" w:lineRule="auto"/>
        <w:ind w:left="10" w:right="7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lang w:val="en-US"/>
        </w:rPr>
        <w:t>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 xml:space="preserve">Н 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lang w:val="en-US"/>
        </w:rPr>
        <w:t>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lang w:val="en-US"/>
        </w:rPr>
        <w:t>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lang w:val="en-US"/>
        </w:rPr>
        <w:t>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Г</w:t>
      </w:r>
      <w:r w:rsidRPr="00D3433E">
        <w:rPr>
          <w:rFonts w:ascii="Times New Roman" w:eastAsia="Segoe UI Symbol" w:hAnsi="Times New Roman" w:cs="Times New Roman"/>
          <w:color w:val="000000"/>
          <w:sz w:val="28"/>
          <w:szCs w:val="28"/>
          <w:lang w:val="en-US"/>
        </w:rPr>
        <w:t></w:t>
      </w:r>
      <w:proofErr w:type="gramStart"/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 xml:space="preserve">М 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(1.4) </w:t>
      </w:r>
    </w:p>
    <w:p w:rsidR="00D3433E" w:rsidRPr="00D3433E" w:rsidRDefault="00D3433E" w:rsidP="00D3433E">
      <w:pPr>
        <w:spacing w:after="192" w:line="259" w:lineRule="auto"/>
        <w:ind w:lef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33E" w:rsidRPr="00D3433E" w:rsidRDefault="00D3433E" w:rsidP="00D3433E">
      <w:pPr>
        <w:spacing w:after="5" w:line="395" w:lineRule="auto"/>
        <w:ind w:left="16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ή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0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объемный КПД, учитывающий перетекание жидкости из зоны большого давления в зону малого давления (для современных крупных центробежных насосов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ή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0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0,96…0,98, для малых и средних насосов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ή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0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0,85…0,95);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ή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Г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гидравлический к. п. д., учитывающий гидравлическое 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трение и вихреобразование (для современных насосов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ή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Г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0,85…0,96);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ή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М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общий механический КПД, учитывающий механическое трение в подшипниках и уплотнениях вала, и гидравлическое трение нерабочих поверхностей колес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ή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М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0,92…0,96. </w:t>
      </w:r>
    </w:p>
    <w:p w:rsidR="00D3433E" w:rsidRPr="00D3433E" w:rsidRDefault="00D3433E" w:rsidP="00D3433E">
      <w:pPr>
        <w:spacing w:after="5" w:line="356" w:lineRule="auto"/>
        <w:ind w:left="16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КПД передачи зависит от способа передачи усилия. В центробежных и осевых насосах вал электродвигателя непосредственно соединяется с валом насоса; в этих случаях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ή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Н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≈ 1. В поршневых насосах чаще всего используют зубчатую передачу; при этом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ή</w:t>
      </w:r>
      <w:proofErr w:type="gramStart"/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П</w:t>
      </w:r>
      <w:proofErr w:type="gramEnd"/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0,93…0,98. </w:t>
      </w:r>
    </w:p>
    <w:p w:rsidR="00D3433E" w:rsidRPr="00D3433E" w:rsidRDefault="00D3433E" w:rsidP="00D3433E">
      <w:pPr>
        <w:spacing w:after="35" w:line="370" w:lineRule="auto"/>
        <w:ind w:left="16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Зная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Q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выбираем по таблицам или по каталогам насос с учетом свойств перемещаемой жидкости, причем выбранный насос должен иметь производительность, напор и номинальную мощность электродвигателя, ближайшее большее по отношению </w:t>
      </w:r>
      <w:proofErr w:type="gramStart"/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рассчитанным. </w:t>
      </w:r>
    </w:p>
    <w:p w:rsidR="00D3433E" w:rsidRPr="00D3433E" w:rsidRDefault="00D3433E" w:rsidP="00D3433E">
      <w:pPr>
        <w:spacing w:after="5" w:line="384" w:lineRule="auto"/>
        <w:ind w:left="16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Вентиляторы.</w:t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Вентиляторами называют компрессорные машины, применяемые для перемещения больших количеств различных газов при избыточном давлении не более 15000 Па (рис. 1.2). По конструкции вентиляторы делятся </w:t>
      </w:r>
      <w:proofErr w:type="gramStart"/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центробежные и осевые. </w:t>
      </w:r>
    </w:p>
    <w:p w:rsidR="00D3433E" w:rsidRPr="00D3433E" w:rsidRDefault="00D3433E" w:rsidP="00D3433E">
      <w:pPr>
        <w:spacing w:after="123" w:line="259" w:lineRule="auto"/>
        <w:ind w:lef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33E" w:rsidRPr="00D3433E" w:rsidRDefault="00D3433E" w:rsidP="00D3433E">
      <w:pPr>
        <w:spacing w:after="119" w:line="259" w:lineRule="auto"/>
        <w:ind w:right="9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DADE9E" wp14:editId="329B400C">
            <wp:extent cx="4972050" cy="2524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33E" w:rsidRPr="00D3433E" w:rsidRDefault="00D3433E" w:rsidP="00D3433E">
      <w:pPr>
        <w:spacing w:after="0" w:line="404" w:lineRule="auto"/>
        <w:ind w:left="986" w:right="1059" w:firstLine="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1.2 - Схема вентилятора низкого давления: 1 – корпус; 2 – рабочее колесо; 3 – всасывающий патрубок; 4 – нагнетательный патрубок </w:t>
      </w:r>
    </w:p>
    <w:p w:rsidR="00D3433E" w:rsidRPr="00D3433E" w:rsidRDefault="00D3433E" w:rsidP="00D3433E">
      <w:pPr>
        <w:spacing w:after="188" w:line="259" w:lineRule="auto"/>
        <w:ind w:lef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D3433E" w:rsidRPr="00D3433E" w:rsidRDefault="00D3433E" w:rsidP="00D3433E">
      <w:pPr>
        <w:spacing w:after="5" w:line="389" w:lineRule="auto"/>
        <w:ind w:left="16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развиваемому давлению вентиляторы подразделяются на три группы: низкого давления — до 1000 Па, среднего — от 1000 до 3000 Па и высокого — от 3000 до 15000 Па. Центробежные вентиляторы применяются для подачи газа при среднем и высоком давлениях, реже — при низких давлениях; осевые вентиляторы обычно служат для перемещения больших масс газа при низких давлениях. </w:t>
      </w:r>
    </w:p>
    <w:p w:rsidR="006A2BAC" w:rsidRPr="006A2BAC" w:rsidRDefault="006A2BAC" w:rsidP="00D3433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A2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Аэродинамический расчет воздуховодов </w:t>
      </w:r>
      <w:r w:rsidR="004F4879" w:rsidRPr="00D34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газопроводов.</w:t>
      </w:r>
    </w:p>
    <w:p w:rsidR="006A2BAC" w:rsidRPr="006A2BAC" w:rsidRDefault="006A2BAC" w:rsidP="00D343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включают в себя несколько последовательных этапов, каждый из которых решает локальные задачи. Полученные данные форматируются в виде таблиц, на их основании составляются принципиальные схемы и графики. Работы разделяются на следующие этапы:</w:t>
      </w:r>
    </w:p>
    <w:p w:rsidR="006A2BAC" w:rsidRPr="006A2BAC" w:rsidRDefault="006A2BAC" w:rsidP="00D3433E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аксонометрической схемы распределения воздуха по системе. На основе схемы определяется конкретная методика расчетов с учетом особенностей и задач вентиляционной системы.</w:t>
      </w:r>
    </w:p>
    <w:p w:rsidR="006A2BAC" w:rsidRPr="006A2BAC" w:rsidRDefault="006A2BAC" w:rsidP="00D3433E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аэродинамический расчет </w:t>
      </w:r>
      <w:proofErr w:type="gramStart"/>
      <w:r w:rsidRPr="006A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воздуховодов</w:t>
      </w:r>
      <w:proofErr w:type="gramEnd"/>
      <w:r w:rsidRPr="006A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главным магистралям, так и по всем ответвлениям.</w:t>
      </w:r>
    </w:p>
    <w:p w:rsidR="006A2BAC" w:rsidRPr="006A2BAC" w:rsidRDefault="006A2BAC" w:rsidP="00D3433E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полученных данных выбирается геометрическая форма и площадь сечения воздуховодов, определяются технические параметры вентиляторов и калориферов. Дополнительно принимается во внимание возможность установки датчиков пожаротушения, предупреждения распространения дыма, возможность автоматической регулировки мощности </w:t>
      </w:r>
      <w:proofErr w:type="gramStart"/>
      <w:r w:rsidRPr="006A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вентиляции</w:t>
      </w:r>
      <w:proofErr w:type="gramEnd"/>
      <w:r w:rsidRPr="006A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составленной пользователями программы.</w:t>
      </w:r>
    </w:p>
    <w:bookmarkEnd w:id="0"/>
    <w:p w:rsidR="00C35ADD" w:rsidRPr="00D3433E" w:rsidRDefault="00D3433E" w:rsidP="00D34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проработать конспект составленным преподавателем.</w:t>
      </w:r>
    </w:p>
    <w:sectPr w:rsidR="00C35ADD" w:rsidRPr="00D3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4929"/>
    <w:multiLevelType w:val="multilevel"/>
    <w:tmpl w:val="E800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78"/>
    <w:rsid w:val="004F4879"/>
    <w:rsid w:val="00695178"/>
    <w:rsid w:val="006A2BAC"/>
    <w:rsid w:val="00C35ADD"/>
    <w:rsid w:val="00D3433E"/>
    <w:rsid w:val="00D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2020-03-20T03:19:00Z</dcterms:created>
  <dcterms:modified xsi:type="dcterms:W3CDTF">2020-03-20T04:24:00Z</dcterms:modified>
</cp:coreProperties>
</file>